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50" w:rsidRDefault="008C7352" w:rsidP="00675F50">
      <w:pPr>
        <w:widowControl/>
        <w:shd w:val="clear" w:color="auto" w:fill="FFFFFF"/>
        <w:spacing w:line="360" w:lineRule="atLeast"/>
        <w:jc w:val="center"/>
        <w:outlineLvl w:val="1"/>
        <w:rPr>
          <w:rFonts w:ascii="微软雅黑" w:eastAsia="微软雅黑" w:hAnsi="微软雅黑" w:cs="宋体"/>
          <w:color w:val="000000"/>
          <w:kern w:val="0"/>
          <w:sz w:val="33"/>
          <w:szCs w:val="33"/>
        </w:rPr>
      </w:pPr>
      <w:r>
        <w:rPr>
          <w:rFonts w:ascii="微软雅黑" w:eastAsia="微软雅黑" w:hAnsi="微软雅黑" w:cs="宋体" w:hint="eastAsia"/>
          <w:color w:val="000000"/>
          <w:kern w:val="0"/>
          <w:sz w:val="33"/>
          <w:szCs w:val="33"/>
        </w:rPr>
        <w:t>农业部海藻</w:t>
      </w:r>
      <w:r>
        <w:rPr>
          <w:rFonts w:ascii="微软雅黑" w:eastAsia="微软雅黑" w:hAnsi="微软雅黑" w:cs="宋体"/>
          <w:color w:val="000000"/>
          <w:kern w:val="0"/>
          <w:sz w:val="33"/>
          <w:szCs w:val="33"/>
        </w:rPr>
        <w:t>类肥料重点实验室</w:t>
      </w:r>
    </w:p>
    <w:p w:rsidR="00675F50" w:rsidRDefault="00DF34C3" w:rsidP="00675F50">
      <w:pPr>
        <w:widowControl/>
        <w:shd w:val="clear" w:color="auto" w:fill="FFFFFF"/>
        <w:spacing w:line="360" w:lineRule="atLeast"/>
        <w:jc w:val="center"/>
        <w:outlineLvl w:val="1"/>
        <w:rPr>
          <w:rFonts w:ascii="微软雅黑" w:eastAsia="微软雅黑" w:hAnsi="微软雅黑" w:cs="宋体"/>
          <w:color w:val="000000"/>
          <w:kern w:val="0"/>
          <w:sz w:val="33"/>
          <w:szCs w:val="33"/>
        </w:rPr>
      </w:pPr>
      <w:r>
        <w:rPr>
          <w:rFonts w:ascii="微软雅黑" w:eastAsia="微软雅黑" w:hAnsi="微软雅黑" w:cs="宋体"/>
          <w:color w:val="000000"/>
          <w:kern w:val="0"/>
          <w:sz w:val="33"/>
          <w:szCs w:val="33"/>
        </w:rPr>
        <w:t>开放</w:t>
      </w:r>
      <w:r>
        <w:rPr>
          <w:rFonts w:ascii="微软雅黑" w:eastAsia="微软雅黑" w:hAnsi="微软雅黑" w:cs="宋体" w:hint="eastAsia"/>
          <w:color w:val="000000"/>
          <w:kern w:val="0"/>
          <w:sz w:val="33"/>
          <w:szCs w:val="33"/>
        </w:rPr>
        <w:t>课题</w:t>
      </w:r>
      <w:r w:rsidR="00675F50">
        <w:rPr>
          <w:rFonts w:ascii="微软雅黑" w:eastAsia="微软雅黑" w:hAnsi="微软雅黑" w:cs="宋体"/>
          <w:color w:val="000000"/>
          <w:kern w:val="0"/>
          <w:sz w:val="33"/>
          <w:szCs w:val="33"/>
        </w:rPr>
        <w:t>基金管理办法</w:t>
      </w:r>
    </w:p>
    <w:p w:rsidR="005F4837" w:rsidRPr="005F4837" w:rsidRDefault="000F2B2F" w:rsidP="005F4837">
      <w:pPr>
        <w:widowControl/>
        <w:shd w:val="clear" w:color="auto" w:fill="FFFFFF"/>
        <w:spacing w:line="360" w:lineRule="atLeast"/>
        <w:jc w:val="left"/>
        <w:outlineLvl w:val="1"/>
        <w:rPr>
          <w:rFonts w:ascii="微软雅黑" w:eastAsia="微软雅黑" w:hAnsi="微软雅黑" w:cs="宋体"/>
          <w:b/>
          <w:color w:val="000000"/>
          <w:kern w:val="0"/>
          <w:sz w:val="32"/>
          <w:szCs w:val="32"/>
        </w:rPr>
      </w:pPr>
      <w:r w:rsidRPr="000408FF">
        <w:rPr>
          <w:rFonts w:ascii="微软雅黑" w:eastAsia="微软雅黑" w:hAnsi="微软雅黑" w:cs="宋体" w:hint="eastAsia"/>
          <w:b/>
          <w:color w:val="000000"/>
          <w:kern w:val="0"/>
          <w:sz w:val="32"/>
          <w:szCs w:val="32"/>
        </w:rPr>
        <w:t>一</w:t>
      </w:r>
      <w:r w:rsidRPr="000408FF">
        <w:rPr>
          <w:rFonts w:ascii="微软雅黑" w:eastAsia="微软雅黑" w:hAnsi="微软雅黑" w:cs="宋体"/>
          <w:b/>
          <w:color w:val="000000"/>
          <w:kern w:val="0"/>
          <w:sz w:val="32"/>
          <w:szCs w:val="32"/>
        </w:rPr>
        <w:t>、</w:t>
      </w:r>
      <w:r w:rsidR="005F4837" w:rsidRPr="005F4837">
        <w:rPr>
          <w:rFonts w:ascii="微软雅黑" w:eastAsia="微软雅黑" w:hAnsi="微软雅黑" w:cs="宋体" w:hint="eastAsia"/>
          <w:b/>
          <w:color w:val="000000"/>
          <w:kern w:val="0"/>
          <w:sz w:val="32"/>
          <w:szCs w:val="32"/>
        </w:rPr>
        <w:t>总则</w:t>
      </w:r>
    </w:p>
    <w:p w:rsidR="005F4837" w:rsidRPr="005F4837"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008C7352">
        <w:rPr>
          <w:rFonts w:ascii="Arial" w:eastAsia="宋体" w:hAnsi="Arial" w:cs="Arial" w:hint="eastAsia"/>
          <w:color w:val="333333"/>
          <w:kern w:val="0"/>
          <w:sz w:val="24"/>
          <w:szCs w:val="21"/>
        </w:rPr>
        <w:t>农业部海藻</w:t>
      </w:r>
      <w:r w:rsidR="008C7352">
        <w:rPr>
          <w:rFonts w:ascii="Arial" w:eastAsia="宋体" w:hAnsi="Arial" w:cs="Arial"/>
          <w:color w:val="333333"/>
          <w:kern w:val="0"/>
          <w:sz w:val="24"/>
          <w:szCs w:val="21"/>
        </w:rPr>
        <w:t>类肥料重点实验室</w:t>
      </w:r>
      <w:r w:rsidRPr="005F4837">
        <w:rPr>
          <w:rFonts w:ascii="Arial" w:eastAsia="宋体" w:hAnsi="Arial" w:cs="Arial"/>
          <w:kern w:val="0"/>
          <w:sz w:val="24"/>
          <w:szCs w:val="21"/>
        </w:rPr>
        <w:t>面向国内外开放，联合相关领域的优秀科学家共同开展具有创新性的高水平研究。</w:t>
      </w:r>
    </w:p>
    <w:p w:rsidR="005F4837" w:rsidRPr="005423D6"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2</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为切实推动实验室对外开放，充分利用实验室的研究平台，</w:t>
      </w:r>
      <w:r w:rsidR="008C7352">
        <w:rPr>
          <w:rFonts w:ascii="Arial" w:eastAsia="宋体" w:hAnsi="Arial" w:cs="Arial" w:hint="eastAsia"/>
          <w:color w:val="333333"/>
          <w:kern w:val="0"/>
          <w:sz w:val="24"/>
          <w:szCs w:val="21"/>
        </w:rPr>
        <w:t>农业部</w:t>
      </w:r>
      <w:r w:rsidR="008C7352">
        <w:rPr>
          <w:rFonts w:ascii="Arial" w:eastAsia="宋体" w:hAnsi="Arial" w:cs="Arial"/>
          <w:color w:val="333333"/>
          <w:kern w:val="0"/>
          <w:sz w:val="24"/>
          <w:szCs w:val="21"/>
        </w:rPr>
        <w:t>海藻类肥料重点实验室</w:t>
      </w:r>
      <w:r w:rsidRPr="005F4837">
        <w:rPr>
          <w:rFonts w:ascii="Arial" w:eastAsia="宋体" w:hAnsi="Arial" w:cs="Arial"/>
          <w:color w:val="333333"/>
          <w:kern w:val="0"/>
          <w:sz w:val="24"/>
          <w:szCs w:val="21"/>
        </w:rPr>
        <w:t>设立专项开放基金，择优资助</w:t>
      </w:r>
      <w:r w:rsidR="005423D6">
        <w:rPr>
          <w:rFonts w:ascii="Arial" w:eastAsia="宋体" w:hAnsi="Arial" w:cs="Arial" w:hint="eastAsia"/>
          <w:color w:val="333333"/>
          <w:kern w:val="0"/>
          <w:sz w:val="24"/>
          <w:szCs w:val="21"/>
        </w:rPr>
        <w:t>海藻肥料</w:t>
      </w:r>
      <w:r w:rsidR="005423D6">
        <w:rPr>
          <w:rFonts w:ascii="Arial" w:eastAsia="宋体" w:hAnsi="Arial" w:cs="Arial"/>
          <w:color w:val="333333"/>
          <w:kern w:val="0"/>
          <w:sz w:val="24"/>
          <w:szCs w:val="21"/>
        </w:rPr>
        <w:t>生产工艺优化、</w:t>
      </w:r>
      <w:r w:rsidR="00DF34C3">
        <w:rPr>
          <w:rFonts w:ascii="Arial" w:eastAsia="宋体" w:hAnsi="Arial" w:cs="Arial" w:hint="eastAsia"/>
          <w:color w:val="333333"/>
          <w:kern w:val="0"/>
          <w:sz w:val="24"/>
          <w:szCs w:val="21"/>
        </w:rPr>
        <w:t>海藻肥活性成分</w:t>
      </w:r>
      <w:r w:rsidR="00424FEF" w:rsidRPr="005423D6">
        <w:rPr>
          <w:rFonts w:ascii="Arial" w:eastAsia="宋体" w:hAnsi="Arial" w:cs="Arial" w:hint="eastAsia"/>
          <w:color w:val="333333"/>
          <w:kern w:val="0"/>
          <w:sz w:val="24"/>
          <w:szCs w:val="21"/>
        </w:rPr>
        <w:t>的高效提取与</w:t>
      </w:r>
      <w:r w:rsidR="005423D6">
        <w:rPr>
          <w:rFonts w:ascii="Arial" w:eastAsia="宋体" w:hAnsi="Arial" w:cs="Arial" w:hint="eastAsia"/>
          <w:color w:val="333333"/>
          <w:kern w:val="0"/>
          <w:sz w:val="24"/>
          <w:szCs w:val="21"/>
        </w:rPr>
        <w:t>分析检测</w:t>
      </w:r>
      <w:r w:rsidR="00424FEF" w:rsidRPr="005423D6">
        <w:rPr>
          <w:rFonts w:ascii="Arial" w:eastAsia="宋体" w:hAnsi="Arial" w:cs="Arial" w:hint="eastAsia"/>
          <w:color w:val="333333"/>
          <w:kern w:val="0"/>
          <w:sz w:val="24"/>
          <w:szCs w:val="21"/>
        </w:rPr>
        <w:t>、</w:t>
      </w:r>
      <w:r w:rsidR="00424FEF" w:rsidRPr="005423D6">
        <w:rPr>
          <w:rFonts w:ascii="Arial" w:eastAsia="宋体" w:hAnsi="Arial" w:cs="Arial"/>
          <w:color w:val="333333"/>
          <w:kern w:val="0"/>
          <w:sz w:val="24"/>
          <w:szCs w:val="21"/>
        </w:rPr>
        <w:t>海藻酶解技术</w:t>
      </w:r>
      <w:r w:rsidR="005520FF">
        <w:rPr>
          <w:rFonts w:ascii="Arial" w:eastAsia="宋体" w:hAnsi="Arial" w:cs="Arial" w:hint="eastAsia"/>
          <w:color w:val="333333"/>
          <w:kern w:val="0"/>
          <w:sz w:val="24"/>
          <w:szCs w:val="21"/>
        </w:rPr>
        <w:t>、</w:t>
      </w:r>
      <w:r w:rsidR="005520FF">
        <w:rPr>
          <w:rFonts w:ascii="Arial" w:eastAsia="宋体" w:hAnsi="Arial" w:cs="Arial"/>
          <w:color w:val="333333"/>
          <w:kern w:val="0"/>
          <w:sz w:val="24"/>
          <w:szCs w:val="21"/>
        </w:rPr>
        <w:t>海藻微生物肥料的制备、海藻肥对作物生</w:t>
      </w:r>
      <w:r w:rsidR="005520FF">
        <w:rPr>
          <w:rFonts w:ascii="Arial" w:eastAsia="宋体" w:hAnsi="Arial" w:cs="Arial" w:hint="eastAsia"/>
          <w:color w:val="333333"/>
          <w:kern w:val="0"/>
          <w:sz w:val="24"/>
          <w:szCs w:val="21"/>
        </w:rPr>
        <w:t>理</w:t>
      </w:r>
      <w:r w:rsidR="005520FF">
        <w:rPr>
          <w:rFonts w:ascii="Arial" w:eastAsia="宋体" w:hAnsi="Arial" w:cs="Arial"/>
          <w:color w:val="333333"/>
          <w:kern w:val="0"/>
          <w:sz w:val="24"/>
          <w:szCs w:val="21"/>
        </w:rPr>
        <w:t>生长的促进作用功效机理研究</w:t>
      </w:r>
      <w:r w:rsidR="00DF34C3">
        <w:rPr>
          <w:rFonts w:ascii="Arial" w:eastAsia="宋体" w:hAnsi="Arial" w:cs="Arial" w:hint="eastAsia"/>
          <w:color w:val="333333"/>
          <w:kern w:val="0"/>
          <w:sz w:val="24"/>
          <w:szCs w:val="21"/>
        </w:rPr>
        <w:t>、</w:t>
      </w:r>
      <w:r w:rsidR="000E7A64">
        <w:rPr>
          <w:rFonts w:ascii="Arial" w:eastAsia="宋体" w:hAnsi="Arial" w:cs="Arial" w:hint="eastAsia"/>
          <w:color w:val="333333"/>
          <w:kern w:val="0"/>
          <w:sz w:val="24"/>
          <w:szCs w:val="21"/>
        </w:rPr>
        <w:t>海藻肥</w:t>
      </w:r>
      <w:r w:rsidR="000E7A64">
        <w:rPr>
          <w:rFonts w:ascii="Arial" w:eastAsia="宋体" w:hAnsi="Arial" w:cs="Arial"/>
          <w:color w:val="333333"/>
          <w:kern w:val="0"/>
          <w:sz w:val="24"/>
          <w:szCs w:val="21"/>
        </w:rPr>
        <w:t>缓控释机理</w:t>
      </w:r>
      <w:r w:rsidR="000E7A64">
        <w:rPr>
          <w:rFonts w:ascii="Arial" w:eastAsia="宋体" w:hAnsi="Arial" w:cs="Arial" w:hint="eastAsia"/>
          <w:color w:val="333333"/>
          <w:kern w:val="0"/>
          <w:sz w:val="24"/>
          <w:szCs w:val="21"/>
        </w:rPr>
        <w:t>研究以及海藻肥产品开发及推广应用</w:t>
      </w:r>
      <w:r w:rsidR="005423D6">
        <w:rPr>
          <w:rFonts w:ascii="Arial" w:eastAsia="宋体" w:hAnsi="Arial" w:cs="Arial" w:hint="eastAsia"/>
          <w:color w:val="333333"/>
          <w:kern w:val="0"/>
          <w:sz w:val="24"/>
          <w:szCs w:val="21"/>
        </w:rPr>
        <w:t>等</w:t>
      </w:r>
      <w:r w:rsidRPr="005423D6">
        <w:rPr>
          <w:rFonts w:ascii="Arial" w:eastAsia="宋体" w:hAnsi="Arial" w:cs="Arial"/>
          <w:color w:val="333333"/>
          <w:kern w:val="0"/>
          <w:sz w:val="24"/>
          <w:szCs w:val="21"/>
        </w:rPr>
        <w:t>课题。开放基金课题依据实验室公布的课题申请指南，按照</w:t>
      </w:r>
      <w:r w:rsidRPr="005423D6">
        <w:rPr>
          <w:rFonts w:ascii="Arial" w:eastAsia="宋体" w:hAnsi="Arial" w:cs="Arial"/>
          <w:color w:val="333333"/>
          <w:kern w:val="0"/>
          <w:sz w:val="24"/>
          <w:szCs w:val="21"/>
        </w:rPr>
        <w:t>“</w:t>
      </w:r>
      <w:r w:rsidRPr="005423D6">
        <w:rPr>
          <w:rFonts w:ascii="Arial" w:eastAsia="宋体" w:hAnsi="Arial" w:cs="Arial"/>
          <w:color w:val="333333"/>
          <w:kern w:val="0"/>
          <w:sz w:val="24"/>
          <w:szCs w:val="21"/>
        </w:rPr>
        <w:t>公平竞争、择优支持</w:t>
      </w:r>
      <w:r w:rsidRPr="005423D6">
        <w:rPr>
          <w:rFonts w:ascii="Arial" w:eastAsia="宋体" w:hAnsi="Arial" w:cs="Arial"/>
          <w:color w:val="333333"/>
          <w:kern w:val="0"/>
          <w:sz w:val="24"/>
          <w:szCs w:val="21"/>
        </w:rPr>
        <w:t>”</w:t>
      </w:r>
      <w:r w:rsidRPr="005423D6">
        <w:rPr>
          <w:rFonts w:ascii="Arial" w:eastAsia="宋体" w:hAnsi="Arial" w:cs="Arial"/>
          <w:color w:val="333333"/>
          <w:kern w:val="0"/>
          <w:sz w:val="24"/>
          <w:szCs w:val="21"/>
        </w:rPr>
        <w:t>的原则确定。</w:t>
      </w:r>
    </w:p>
    <w:p w:rsidR="005F4837" w:rsidRPr="005423D6" w:rsidRDefault="000F2B2F" w:rsidP="005F4837">
      <w:pPr>
        <w:widowControl/>
        <w:shd w:val="clear" w:color="auto" w:fill="FFFFFF"/>
        <w:spacing w:line="360" w:lineRule="atLeast"/>
        <w:jc w:val="left"/>
        <w:outlineLvl w:val="1"/>
        <w:rPr>
          <w:rFonts w:ascii="微软雅黑" w:eastAsia="微软雅黑" w:hAnsi="微软雅黑" w:cs="宋体"/>
          <w:b/>
          <w:color w:val="000000"/>
          <w:kern w:val="0"/>
          <w:sz w:val="32"/>
          <w:szCs w:val="32"/>
        </w:rPr>
      </w:pPr>
      <w:bookmarkStart w:id="0" w:name="2"/>
      <w:bookmarkStart w:id="1" w:name="sub6517416_2"/>
      <w:bookmarkStart w:id="2" w:name="资助范围"/>
      <w:bookmarkEnd w:id="0"/>
      <w:bookmarkEnd w:id="1"/>
      <w:bookmarkEnd w:id="2"/>
      <w:r w:rsidRPr="005423D6">
        <w:rPr>
          <w:rFonts w:ascii="微软雅黑" w:eastAsia="微软雅黑" w:hAnsi="微软雅黑" w:cs="宋体" w:hint="eastAsia"/>
          <w:b/>
          <w:color w:val="000000"/>
          <w:kern w:val="0"/>
          <w:sz w:val="32"/>
          <w:szCs w:val="32"/>
        </w:rPr>
        <w:t>二</w:t>
      </w:r>
      <w:r w:rsidRPr="005423D6">
        <w:rPr>
          <w:rFonts w:ascii="微软雅黑" w:eastAsia="微软雅黑" w:hAnsi="微软雅黑" w:cs="宋体"/>
          <w:b/>
          <w:color w:val="000000"/>
          <w:kern w:val="0"/>
          <w:sz w:val="32"/>
          <w:szCs w:val="32"/>
        </w:rPr>
        <w:t>、</w:t>
      </w:r>
      <w:r w:rsidR="005F4837" w:rsidRPr="005423D6">
        <w:rPr>
          <w:rFonts w:ascii="微软雅黑" w:eastAsia="微软雅黑" w:hAnsi="微软雅黑" w:cs="宋体" w:hint="eastAsia"/>
          <w:b/>
          <w:color w:val="000000"/>
          <w:kern w:val="0"/>
          <w:sz w:val="32"/>
          <w:szCs w:val="32"/>
        </w:rPr>
        <w:t>资助范围</w:t>
      </w:r>
    </w:p>
    <w:p w:rsidR="005F4837" w:rsidRPr="005F4837"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423D6">
        <w:rPr>
          <w:rFonts w:ascii="Arial" w:eastAsia="宋体" w:hAnsi="Arial" w:cs="Arial"/>
          <w:b/>
          <w:bCs/>
          <w:color w:val="333333"/>
          <w:kern w:val="0"/>
          <w:sz w:val="24"/>
          <w:szCs w:val="21"/>
        </w:rPr>
        <w:t>第</w:t>
      </w:r>
      <w:r w:rsidRPr="005423D6">
        <w:rPr>
          <w:rFonts w:ascii="Arial" w:eastAsia="宋体" w:hAnsi="Arial" w:cs="Arial"/>
          <w:b/>
          <w:bCs/>
          <w:color w:val="333333"/>
          <w:kern w:val="0"/>
          <w:sz w:val="24"/>
          <w:szCs w:val="21"/>
        </w:rPr>
        <w:t>3</w:t>
      </w:r>
      <w:r w:rsidRPr="005423D6">
        <w:rPr>
          <w:rFonts w:ascii="Arial" w:eastAsia="宋体" w:hAnsi="Arial" w:cs="Arial"/>
          <w:b/>
          <w:bCs/>
          <w:color w:val="333333"/>
          <w:kern w:val="0"/>
          <w:sz w:val="24"/>
          <w:szCs w:val="21"/>
        </w:rPr>
        <w:t>条</w:t>
      </w:r>
      <w:r w:rsidRPr="005423D6">
        <w:rPr>
          <w:rFonts w:ascii="Arial" w:eastAsia="宋体" w:hAnsi="Arial" w:cs="Arial"/>
          <w:b/>
          <w:bCs/>
          <w:color w:val="333333"/>
          <w:kern w:val="0"/>
          <w:sz w:val="24"/>
          <w:szCs w:val="21"/>
        </w:rPr>
        <w:t> </w:t>
      </w:r>
      <w:r w:rsidRPr="005423D6">
        <w:rPr>
          <w:rFonts w:ascii="Arial" w:eastAsia="宋体" w:hAnsi="Arial" w:cs="Arial"/>
          <w:color w:val="333333"/>
          <w:kern w:val="0"/>
          <w:sz w:val="24"/>
          <w:szCs w:val="21"/>
        </w:rPr>
        <w:t>开放基金资助对</w:t>
      </w:r>
      <w:r w:rsidR="00BB252B" w:rsidRPr="005423D6">
        <w:rPr>
          <w:rFonts w:ascii="Arial" w:eastAsia="宋体" w:hAnsi="Arial" w:cs="Arial" w:hint="eastAsia"/>
          <w:color w:val="333333"/>
          <w:kern w:val="0"/>
          <w:sz w:val="24"/>
          <w:szCs w:val="21"/>
        </w:rPr>
        <w:t>海藻</w:t>
      </w:r>
      <w:r w:rsidR="003D5137" w:rsidRPr="005423D6">
        <w:rPr>
          <w:rFonts w:ascii="Arial" w:eastAsia="宋体" w:hAnsi="Arial" w:cs="Arial" w:hint="eastAsia"/>
          <w:color w:val="333333"/>
          <w:kern w:val="0"/>
          <w:sz w:val="24"/>
          <w:szCs w:val="21"/>
        </w:rPr>
        <w:t>类</w:t>
      </w:r>
      <w:r w:rsidR="003D5137" w:rsidRPr="005423D6">
        <w:rPr>
          <w:rFonts w:ascii="Arial" w:eastAsia="宋体" w:hAnsi="Arial" w:cs="Arial"/>
          <w:color w:val="333333"/>
          <w:kern w:val="0"/>
          <w:sz w:val="24"/>
          <w:szCs w:val="21"/>
        </w:rPr>
        <w:t>肥料生产工艺提升</w:t>
      </w:r>
      <w:r w:rsidR="003D5137" w:rsidRPr="005423D6">
        <w:rPr>
          <w:rFonts w:ascii="Arial" w:eastAsia="宋体" w:hAnsi="Arial" w:cs="Arial" w:hint="eastAsia"/>
          <w:color w:val="333333"/>
          <w:kern w:val="0"/>
          <w:sz w:val="24"/>
          <w:szCs w:val="21"/>
        </w:rPr>
        <w:t>、</w:t>
      </w:r>
      <w:r w:rsidR="00B013FB">
        <w:rPr>
          <w:rFonts w:ascii="Arial" w:eastAsia="宋体" w:hAnsi="Arial" w:cs="Arial" w:hint="eastAsia"/>
          <w:color w:val="333333"/>
          <w:kern w:val="0"/>
          <w:sz w:val="24"/>
          <w:szCs w:val="21"/>
        </w:rPr>
        <w:t>海藻</w:t>
      </w:r>
      <w:r w:rsidR="00B013FB">
        <w:rPr>
          <w:rFonts w:ascii="Arial" w:eastAsia="宋体" w:hAnsi="Arial" w:cs="Arial"/>
          <w:color w:val="333333"/>
          <w:kern w:val="0"/>
          <w:sz w:val="24"/>
          <w:szCs w:val="21"/>
        </w:rPr>
        <w:t>肥</w:t>
      </w:r>
      <w:r w:rsidR="005423D6">
        <w:rPr>
          <w:rFonts w:ascii="Arial" w:eastAsia="宋体" w:hAnsi="Arial" w:cs="Arial" w:hint="eastAsia"/>
          <w:color w:val="333333"/>
          <w:kern w:val="0"/>
          <w:sz w:val="24"/>
          <w:szCs w:val="21"/>
        </w:rPr>
        <w:t>活性</w:t>
      </w:r>
      <w:r w:rsidR="005423D6">
        <w:rPr>
          <w:rFonts w:ascii="Arial" w:eastAsia="宋体" w:hAnsi="Arial" w:cs="Arial"/>
          <w:color w:val="333333"/>
          <w:kern w:val="0"/>
          <w:sz w:val="24"/>
          <w:szCs w:val="21"/>
        </w:rPr>
        <w:t>成分提取检测和</w:t>
      </w:r>
      <w:r w:rsidR="003D5137" w:rsidRPr="005423D6">
        <w:rPr>
          <w:rFonts w:ascii="Arial" w:eastAsia="宋体" w:hAnsi="Arial" w:cs="Arial"/>
          <w:color w:val="333333"/>
          <w:kern w:val="0"/>
          <w:sz w:val="24"/>
          <w:szCs w:val="21"/>
        </w:rPr>
        <w:t>功效研究</w:t>
      </w:r>
      <w:r w:rsidR="00B013FB">
        <w:rPr>
          <w:rFonts w:ascii="Arial" w:eastAsia="宋体" w:hAnsi="Arial" w:cs="Arial" w:hint="eastAsia"/>
          <w:color w:val="333333"/>
          <w:kern w:val="0"/>
          <w:sz w:val="24"/>
          <w:szCs w:val="21"/>
        </w:rPr>
        <w:t>、</w:t>
      </w:r>
      <w:r w:rsidR="00B013FB" w:rsidRPr="005423D6">
        <w:rPr>
          <w:rFonts w:ascii="Arial" w:eastAsia="宋体" w:hAnsi="Arial" w:cs="Arial"/>
          <w:color w:val="333333"/>
          <w:kern w:val="0"/>
          <w:sz w:val="24"/>
          <w:szCs w:val="21"/>
        </w:rPr>
        <w:t>海藻酶解技术</w:t>
      </w:r>
      <w:r w:rsidR="00B013FB">
        <w:rPr>
          <w:rFonts w:ascii="Arial" w:eastAsia="宋体" w:hAnsi="Arial" w:cs="Arial" w:hint="eastAsia"/>
          <w:color w:val="333333"/>
          <w:kern w:val="0"/>
          <w:sz w:val="24"/>
          <w:szCs w:val="21"/>
        </w:rPr>
        <w:t>、</w:t>
      </w:r>
      <w:r w:rsidR="00B013FB">
        <w:rPr>
          <w:rFonts w:ascii="Arial" w:eastAsia="宋体" w:hAnsi="Arial" w:cs="Arial"/>
          <w:color w:val="333333"/>
          <w:kern w:val="0"/>
          <w:sz w:val="24"/>
          <w:szCs w:val="21"/>
        </w:rPr>
        <w:t>海藻微生物肥料</w:t>
      </w:r>
      <w:r w:rsidR="00B013FB">
        <w:rPr>
          <w:rFonts w:ascii="Arial" w:eastAsia="宋体" w:hAnsi="Arial" w:cs="Arial" w:hint="eastAsia"/>
          <w:color w:val="333333"/>
          <w:kern w:val="0"/>
          <w:sz w:val="24"/>
          <w:szCs w:val="21"/>
        </w:rPr>
        <w:t>制备</w:t>
      </w:r>
      <w:r w:rsidR="00B013FB">
        <w:rPr>
          <w:rFonts w:ascii="Arial" w:eastAsia="宋体" w:hAnsi="Arial" w:cs="Arial"/>
          <w:color w:val="333333"/>
          <w:kern w:val="0"/>
          <w:sz w:val="24"/>
          <w:szCs w:val="21"/>
        </w:rPr>
        <w:t>、海藻肥对作物生</w:t>
      </w:r>
      <w:r w:rsidR="00B013FB">
        <w:rPr>
          <w:rFonts w:ascii="Arial" w:eastAsia="宋体" w:hAnsi="Arial" w:cs="Arial" w:hint="eastAsia"/>
          <w:color w:val="333333"/>
          <w:kern w:val="0"/>
          <w:sz w:val="24"/>
          <w:szCs w:val="21"/>
        </w:rPr>
        <w:t>理</w:t>
      </w:r>
      <w:r w:rsidR="00B013FB">
        <w:rPr>
          <w:rFonts w:ascii="Arial" w:eastAsia="宋体" w:hAnsi="Arial" w:cs="Arial"/>
          <w:color w:val="333333"/>
          <w:kern w:val="0"/>
          <w:sz w:val="24"/>
          <w:szCs w:val="21"/>
        </w:rPr>
        <w:t>生长的促进作用功效机理研究</w:t>
      </w:r>
      <w:r w:rsidR="000E7A64">
        <w:rPr>
          <w:rFonts w:ascii="Arial" w:eastAsia="宋体" w:hAnsi="Arial" w:cs="Arial" w:hint="eastAsia"/>
          <w:color w:val="333333"/>
          <w:kern w:val="0"/>
          <w:sz w:val="24"/>
          <w:szCs w:val="21"/>
        </w:rPr>
        <w:t>、海藻肥</w:t>
      </w:r>
      <w:r w:rsidR="000E7A64">
        <w:rPr>
          <w:rFonts w:ascii="Arial" w:eastAsia="宋体" w:hAnsi="Arial" w:cs="Arial"/>
          <w:color w:val="333333"/>
          <w:kern w:val="0"/>
          <w:sz w:val="24"/>
          <w:szCs w:val="21"/>
        </w:rPr>
        <w:t>缓控释机理</w:t>
      </w:r>
      <w:r w:rsidR="000E7A64">
        <w:rPr>
          <w:rFonts w:ascii="Arial" w:eastAsia="宋体" w:hAnsi="Arial" w:cs="Arial" w:hint="eastAsia"/>
          <w:color w:val="333333"/>
          <w:kern w:val="0"/>
          <w:sz w:val="24"/>
          <w:szCs w:val="21"/>
        </w:rPr>
        <w:t>研究</w:t>
      </w:r>
      <w:r w:rsidR="00B013FB" w:rsidRPr="005423D6">
        <w:rPr>
          <w:rFonts w:ascii="Arial" w:eastAsia="宋体" w:hAnsi="Arial" w:cs="Arial" w:hint="eastAsia"/>
          <w:color w:val="333333"/>
          <w:kern w:val="0"/>
          <w:sz w:val="24"/>
          <w:szCs w:val="21"/>
        </w:rPr>
        <w:t>以及海藻肥产品开发及推广应用研究</w:t>
      </w:r>
      <w:r w:rsidR="00DF34C3">
        <w:rPr>
          <w:rFonts w:ascii="Arial" w:eastAsia="宋体" w:hAnsi="Arial" w:cs="Arial" w:hint="eastAsia"/>
          <w:color w:val="333333"/>
          <w:kern w:val="0"/>
          <w:sz w:val="24"/>
          <w:szCs w:val="21"/>
        </w:rPr>
        <w:t>等</w:t>
      </w:r>
      <w:r w:rsidRPr="005423D6">
        <w:rPr>
          <w:rFonts w:ascii="Arial" w:eastAsia="宋体" w:hAnsi="Arial" w:cs="Arial"/>
          <w:color w:val="333333"/>
          <w:kern w:val="0"/>
          <w:sz w:val="24"/>
          <w:szCs w:val="21"/>
        </w:rPr>
        <w:t>具有重要学术意义和应用价值的研究课题，课题研究内容应符合实验室公</w:t>
      </w:r>
      <w:r w:rsidRPr="005F4837">
        <w:rPr>
          <w:rFonts w:ascii="Arial" w:eastAsia="宋体" w:hAnsi="Arial" w:cs="Arial"/>
          <w:color w:val="333333"/>
          <w:kern w:val="0"/>
          <w:sz w:val="24"/>
          <w:szCs w:val="21"/>
        </w:rPr>
        <w:t>布的开放基金课题申请指南。</w:t>
      </w:r>
    </w:p>
    <w:p w:rsidR="005F4837" w:rsidRPr="005F4837"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4</w:t>
      </w:r>
      <w:r w:rsidRPr="005F4837">
        <w:rPr>
          <w:rFonts w:ascii="Arial" w:eastAsia="宋体" w:hAnsi="Arial" w:cs="Arial"/>
          <w:b/>
          <w:bCs/>
          <w:color w:val="333333"/>
          <w:kern w:val="0"/>
          <w:sz w:val="24"/>
          <w:szCs w:val="21"/>
        </w:rPr>
        <w:t>条</w:t>
      </w:r>
      <w:r w:rsidRPr="000408FF">
        <w:rPr>
          <w:rFonts w:ascii="Arial" w:eastAsia="宋体" w:hAnsi="Arial" w:cs="Arial"/>
          <w:b/>
          <w:bCs/>
          <w:color w:val="333333"/>
          <w:kern w:val="0"/>
          <w:sz w:val="24"/>
          <w:szCs w:val="21"/>
        </w:rPr>
        <w:t> </w:t>
      </w:r>
      <w:r w:rsidRPr="005F4837">
        <w:rPr>
          <w:rFonts w:ascii="Arial" w:eastAsia="宋体" w:hAnsi="Arial" w:cs="Arial"/>
          <w:color w:val="333333"/>
          <w:kern w:val="0"/>
          <w:sz w:val="24"/>
          <w:szCs w:val="21"/>
        </w:rPr>
        <w:t>开放基金优先资助学术思想新颖、立论根据充分、研究目标明确、研究内容具体、研究方法与技术路线合理、短期内可取得具体成果的研究课题。</w:t>
      </w:r>
    </w:p>
    <w:p w:rsidR="005F4837" w:rsidRPr="005F4837" w:rsidRDefault="000F2B2F" w:rsidP="005F4837">
      <w:pPr>
        <w:widowControl/>
        <w:shd w:val="clear" w:color="auto" w:fill="FFFFFF"/>
        <w:spacing w:line="360" w:lineRule="atLeast"/>
        <w:jc w:val="left"/>
        <w:outlineLvl w:val="1"/>
        <w:rPr>
          <w:rFonts w:ascii="微软雅黑" w:eastAsia="微软雅黑" w:hAnsi="微软雅黑" w:cs="宋体"/>
          <w:b/>
          <w:color w:val="000000"/>
          <w:kern w:val="0"/>
          <w:sz w:val="32"/>
          <w:szCs w:val="32"/>
        </w:rPr>
      </w:pPr>
      <w:bookmarkStart w:id="3" w:name="3"/>
      <w:bookmarkStart w:id="4" w:name="sub6517416_3"/>
      <w:bookmarkStart w:id="5" w:name="课题申请和审批"/>
      <w:bookmarkEnd w:id="3"/>
      <w:bookmarkEnd w:id="4"/>
      <w:bookmarkEnd w:id="5"/>
      <w:r w:rsidRPr="000408FF">
        <w:rPr>
          <w:rFonts w:ascii="微软雅黑" w:eastAsia="微软雅黑" w:hAnsi="微软雅黑" w:cs="宋体" w:hint="eastAsia"/>
          <w:b/>
          <w:color w:val="000000"/>
          <w:kern w:val="0"/>
          <w:sz w:val="32"/>
          <w:szCs w:val="32"/>
        </w:rPr>
        <w:t>三</w:t>
      </w:r>
      <w:r w:rsidRPr="000408FF">
        <w:rPr>
          <w:rFonts w:ascii="微软雅黑" w:eastAsia="微软雅黑" w:hAnsi="微软雅黑" w:cs="宋体"/>
          <w:b/>
          <w:color w:val="000000"/>
          <w:kern w:val="0"/>
          <w:sz w:val="32"/>
          <w:szCs w:val="32"/>
        </w:rPr>
        <w:t>、</w:t>
      </w:r>
      <w:r w:rsidR="005F4837" w:rsidRPr="005F4837">
        <w:rPr>
          <w:rFonts w:ascii="微软雅黑" w:eastAsia="微软雅黑" w:hAnsi="微软雅黑" w:cs="宋体" w:hint="eastAsia"/>
          <w:b/>
          <w:color w:val="000000"/>
          <w:kern w:val="0"/>
          <w:sz w:val="32"/>
          <w:szCs w:val="32"/>
        </w:rPr>
        <w:t>课题申请和审批</w:t>
      </w:r>
    </w:p>
    <w:p w:rsidR="005F4837" w:rsidRPr="005F4837"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5</w:t>
      </w:r>
      <w:r w:rsidRPr="005F4837">
        <w:rPr>
          <w:rFonts w:ascii="Arial" w:eastAsia="宋体" w:hAnsi="Arial" w:cs="Arial"/>
          <w:b/>
          <w:bCs/>
          <w:color w:val="333333"/>
          <w:kern w:val="0"/>
          <w:sz w:val="24"/>
          <w:szCs w:val="21"/>
        </w:rPr>
        <w:t>条</w:t>
      </w:r>
      <w:r w:rsidRPr="00FC3267">
        <w:rPr>
          <w:rFonts w:ascii="Arial" w:eastAsia="宋体" w:hAnsi="Arial" w:cs="Arial"/>
          <w:color w:val="ED7D31" w:themeColor="accent2"/>
          <w:kern w:val="0"/>
          <w:sz w:val="24"/>
          <w:szCs w:val="21"/>
        </w:rPr>
        <w:t> </w:t>
      </w:r>
      <w:r w:rsidR="006D64ED" w:rsidRPr="006D64ED">
        <w:rPr>
          <w:rFonts w:ascii="Arial" w:eastAsia="宋体" w:hAnsi="Arial" w:cs="Arial" w:hint="eastAsia"/>
          <w:color w:val="333333"/>
          <w:kern w:val="0"/>
          <w:sz w:val="24"/>
          <w:szCs w:val="21"/>
        </w:rPr>
        <w:t>实验室</w:t>
      </w:r>
      <w:r w:rsidR="00FC3267" w:rsidRPr="006D64ED">
        <w:rPr>
          <w:rFonts w:ascii="Arial" w:eastAsia="宋体" w:hAnsi="Arial" w:cs="Arial" w:hint="eastAsia"/>
          <w:color w:val="333333"/>
          <w:kern w:val="0"/>
          <w:sz w:val="24"/>
          <w:szCs w:val="21"/>
        </w:rPr>
        <w:t>定期发布“开放课题申请指南”，供国内外申请者作为申请开放课题的主要依据。</w:t>
      </w:r>
      <w:r w:rsidRPr="006D64ED">
        <w:rPr>
          <w:rFonts w:ascii="Arial" w:eastAsia="宋体" w:hAnsi="Arial" w:cs="Arial"/>
          <w:color w:val="333333"/>
          <w:kern w:val="0"/>
          <w:sz w:val="24"/>
          <w:szCs w:val="21"/>
        </w:rPr>
        <w:t>开</w:t>
      </w:r>
      <w:r w:rsidRPr="005F4837">
        <w:rPr>
          <w:rFonts w:ascii="Arial" w:eastAsia="宋体" w:hAnsi="Arial" w:cs="Arial"/>
          <w:color w:val="333333"/>
          <w:kern w:val="0"/>
          <w:sz w:val="24"/>
          <w:szCs w:val="21"/>
        </w:rPr>
        <w:t>放基金课题的申请者应为具有高级专业技术职务或博士学位的在职科研人员，并应得到所在单位的同意。</w:t>
      </w:r>
      <w:r w:rsidR="00826E76" w:rsidRPr="000408FF">
        <w:rPr>
          <w:rFonts w:ascii="Arial" w:eastAsia="宋体" w:hAnsi="Arial" w:cs="Arial" w:hint="eastAsia"/>
          <w:color w:val="333333"/>
          <w:kern w:val="0"/>
          <w:sz w:val="24"/>
          <w:szCs w:val="21"/>
        </w:rPr>
        <w:t>不具有高级专业技术职称或博士学位的申请者，需由两名有高级专业职称的同行专家推荐。</w:t>
      </w:r>
    </w:p>
    <w:p w:rsidR="006D64ED" w:rsidRDefault="005F4837" w:rsidP="000408FF">
      <w:pPr>
        <w:widowControl/>
        <w:shd w:val="clear" w:color="auto" w:fill="FFFFFF"/>
        <w:spacing w:line="360" w:lineRule="auto"/>
        <w:ind w:firstLine="480"/>
        <w:jc w:val="left"/>
        <w:rPr>
          <w:rFonts w:ascii="Arial" w:eastAsia="宋体" w:hAnsi="Arial" w:cs="Arial"/>
          <w:b/>
          <w:color w:val="ED7D31" w:themeColor="accent2"/>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6</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申请者须按规定的格式填写《</w:t>
      </w:r>
      <w:r w:rsidR="00123888" w:rsidRPr="003D5137">
        <w:rPr>
          <w:rFonts w:ascii="Arial" w:eastAsia="宋体" w:hAnsi="Arial" w:cs="Arial" w:hint="eastAsia"/>
          <w:color w:val="333333"/>
          <w:kern w:val="0"/>
          <w:sz w:val="24"/>
          <w:szCs w:val="21"/>
        </w:rPr>
        <w:t>农业部海藻类肥料</w:t>
      </w:r>
      <w:r w:rsidRPr="005F4837">
        <w:rPr>
          <w:rFonts w:ascii="Arial" w:eastAsia="宋体" w:hAnsi="Arial" w:cs="Arial"/>
          <w:color w:val="333333"/>
          <w:kern w:val="0"/>
          <w:sz w:val="24"/>
          <w:szCs w:val="21"/>
        </w:rPr>
        <w:t>重点实验室开放</w:t>
      </w:r>
      <w:r w:rsidR="00DF34C3">
        <w:rPr>
          <w:rFonts w:ascii="Arial" w:eastAsia="宋体" w:hAnsi="Arial" w:cs="Arial" w:hint="eastAsia"/>
          <w:color w:val="333333"/>
          <w:kern w:val="0"/>
          <w:sz w:val="24"/>
          <w:szCs w:val="21"/>
        </w:rPr>
        <w:t>基金项目申请</w:t>
      </w:r>
      <w:r w:rsidR="00DF34C3">
        <w:rPr>
          <w:rFonts w:ascii="Arial" w:eastAsia="宋体" w:hAnsi="Arial" w:cs="Arial"/>
          <w:color w:val="333333"/>
          <w:kern w:val="0"/>
          <w:sz w:val="24"/>
          <w:szCs w:val="21"/>
        </w:rPr>
        <w:t>书</w:t>
      </w:r>
      <w:r w:rsidRPr="005F4837">
        <w:rPr>
          <w:rFonts w:ascii="Arial" w:eastAsia="宋体" w:hAnsi="Arial" w:cs="Arial"/>
          <w:color w:val="333333"/>
          <w:kern w:val="0"/>
          <w:sz w:val="24"/>
          <w:szCs w:val="21"/>
        </w:rPr>
        <w:t>》</w:t>
      </w:r>
      <w:r w:rsidR="00C65A9A" w:rsidRPr="003D5137">
        <w:rPr>
          <w:rFonts w:ascii="Arial" w:eastAsia="宋体" w:hAnsi="Arial" w:cs="Arial" w:hint="eastAsia"/>
          <w:color w:val="333333"/>
          <w:kern w:val="0"/>
          <w:sz w:val="24"/>
          <w:szCs w:val="21"/>
        </w:rPr>
        <w:t>一式</w:t>
      </w:r>
      <w:r w:rsidR="00C65A9A" w:rsidRPr="003D5137">
        <w:rPr>
          <w:rFonts w:ascii="Arial" w:eastAsia="宋体" w:hAnsi="Arial" w:cs="Arial"/>
          <w:color w:val="333333"/>
          <w:kern w:val="0"/>
          <w:sz w:val="24"/>
          <w:szCs w:val="21"/>
        </w:rPr>
        <w:t>两份</w:t>
      </w:r>
      <w:r w:rsidR="00DF34C3">
        <w:rPr>
          <w:rFonts w:ascii="Arial" w:eastAsia="宋体" w:hAnsi="Arial" w:cs="Arial" w:hint="eastAsia"/>
          <w:color w:val="333333"/>
          <w:kern w:val="0"/>
          <w:sz w:val="24"/>
          <w:szCs w:val="21"/>
        </w:rPr>
        <w:t>，</w:t>
      </w:r>
      <w:r w:rsidR="00DF34C3">
        <w:rPr>
          <w:rFonts w:ascii="Arial" w:eastAsia="宋体" w:hAnsi="Arial" w:cs="Arial"/>
          <w:color w:val="333333"/>
          <w:kern w:val="0"/>
          <w:sz w:val="24"/>
          <w:szCs w:val="21"/>
        </w:rPr>
        <w:t>申请</w:t>
      </w:r>
      <w:r w:rsidRPr="005F4837">
        <w:rPr>
          <w:rFonts w:ascii="Arial" w:eastAsia="宋体" w:hAnsi="Arial" w:cs="Arial"/>
          <w:color w:val="333333"/>
          <w:kern w:val="0"/>
          <w:sz w:val="24"/>
          <w:szCs w:val="21"/>
        </w:rPr>
        <w:t>书经所在单位领导签字并加盖单位公章后报送实验室</w:t>
      </w:r>
      <w:r w:rsidR="00C65A9A">
        <w:rPr>
          <w:rFonts w:ascii="Arial" w:eastAsia="宋体" w:hAnsi="Arial" w:cs="Arial" w:hint="eastAsia"/>
          <w:color w:val="333333"/>
          <w:kern w:val="0"/>
          <w:sz w:val="24"/>
          <w:szCs w:val="21"/>
        </w:rPr>
        <w:t>，</w:t>
      </w:r>
      <w:r w:rsidR="00C65A9A" w:rsidRPr="003D5137">
        <w:rPr>
          <w:rFonts w:ascii="Arial" w:eastAsia="宋体" w:hAnsi="Arial" w:cs="Arial"/>
          <w:color w:val="333333"/>
          <w:kern w:val="0"/>
          <w:sz w:val="24"/>
          <w:szCs w:val="21"/>
        </w:rPr>
        <w:t>同时必须提交</w:t>
      </w:r>
      <w:r w:rsidR="00C65A9A" w:rsidRPr="003D5137">
        <w:rPr>
          <w:rFonts w:ascii="Arial" w:eastAsia="宋体" w:hAnsi="Arial" w:cs="Arial" w:hint="eastAsia"/>
          <w:color w:val="333333"/>
          <w:kern w:val="0"/>
          <w:sz w:val="24"/>
          <w:szCs w:val="21"/>
        </w:rPr>
        <w:t>申请书</w:t>
      </w:r>
      <w:r w:rsidR="00C65A9A" w:rsidRPr="003D5137">
        <w:rPr>
          <w:rFonts w:ascii="Arial" w:eastAsia="宋体" w:hAnsi="Arial" w:cs="Arial"/>
          <w:color w:val="333333"/>
          <w:kern w:val="0"/>
          <w:sz w:val="24"/>
          <w:szCs w:val="21"/>
        </w:rPr>
        <w:t>电子版</w:t>
      </w:r>
      <w:r w:rsidRPr="005F4837">
        <w:rPr>
          <w:rFonts w:ascii="Arial" w:eastAsia="宋体" w:hAnsi="Arial" w:cs="Arial"/>
          <w:color w:val="333333"/>
          <w:kern w:val="0"/>
          <w:sz w:val="24"/>
          <w:szCs w:val="21"/>
        </w:rPr>
        <w:t>。</w:t>
      </w:r>
    </w:p>
    <w:p w:rsidR="00DB77B7"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lastRenderedPageBreak/>
        <w:t>第</w:t>
      </w:r>
      <w:r w:rsidRPr="005F4837">
        <w:rPr>
          <w:rFonts w:ascii="Arial" w:eastAsia="宋体" w:hAnsi="Arial" w:cs="Arial"/>
          <w:b/>
          <w:bCs/>
          <w:color w:val="333333"/>
          <w:kern w:val="0"/>
          <w:sz w:val="24"/>
          <w:szCs w:val="21"/>
        </w:rPr>
        <w:t>7</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00DB77B7">
        <w:rPr>
          <w:rFonts w:ascii="Arial" w:eastAsia="宋体" w:hAnsi="Arial" w:cs="Arial" w:hint="eastAsia"/>
          <w:color w:val="333333"/>
          <w:kern w:val="0"/>
          <w:sz w:val="24"/>
          <w:szCs w:val="21"/>
        </w:rPr>
        <w:t>开放基金</w:t>
      </w:r>
      <w:r w:rsidR="00DB77B7">
        <w:rPr>
          <w:rFonts w:ascii="Arial" w:eastAsia="宋体" w:hAnsi="Arial" w:cs="Arial"/>
          <w:color w:val="333333"/>
          <w:kern w:val="0"/>
          <w:sz w:val="24"/>
          <w:szCs w:val="21"/>
        </w:rPr>
        <w:t>课题申请</w:t>
      </w:r>
      <w:r w:rsidR="00DB77B7">
        <w:rPr>
          <w:rFonts w:ascii="Arial" w:eastAsia="宋体" w:hAnsi="Arial" w:cs="Arial" w:hint="eastAsia"/>
          <w:color w:val="333333"/>
          <w:kern w:val="0"/>
          <w:sz w:val="24"/>
          <w:szCs w:val="21"/>
        </w:rPr>
        <w:t>由</w:t>
      </w:r>
      <w:r w:rsidR="00221399">
        <w:rPr>
          <w:rFonts w:ascii="Arial" w:eastAsia="宋体" w:hAnsi="Arial" w:cs="Arial" w:hint="eastAsia"/>
          <w:color w:val="333333"/>
          <w:kern w:val="0"/>
          <w:sz w:val="24"/>
          <w:szCs w:val="21"/>
        </w:rPr>
        <w:t>重点实验室办公室</w:t>
      </w:r>
      <w:r w:rsidR="00DB77B7" w:rsidRPr="00DB77B7">
        <w:rPr>
          <w:rFonts w:ascii="Arial" w:eastAsia="宋体" w:hAnsi="Arial" w:cs="Arial" w:hint="eastAsia"/>
          <w:color w:val="333333"/>
          <w:kern w:val="0"/>
          <w:sz w:val="24"/>
          <w:szCs w:val="21"/>
        </w:rPr>
        <w:t>进行初审</w:t>
      </w:r>
      <w:r w:rsidR="00221399">
        <w:rPr>
          <w:rFonts w:ascii="Arial" w:eastAsia="宋体" w:hAnsi="Arial" w:cs="Arial" w:hint="eastAsia"/>
          <w:color w:val="333333"/>
          <w:kern w:val="0"/>
          <w:sz w:val="24"/>
          <w:szCs w:val="21"/>
        </w:rPr>
        <w:t>，</w:t>
      </w:r>
      <w:r w:rsidR="00DB77B7" w:rsidRPr="00DB77B7">
        <w:rPr>
          <w:rFonts w:ascii="Arial" w:eastAsia="宋体" w:hAnsi="Arial" w:cs="Arial" w:hint="eastAsia"/>
          <w:color w:val="333333"/>
          <w:kern w:val="0"/>
          <w:sz w:val="24"/>
          <w:szCs w:val="21"/>
        </w:rPr>
        <w:t>申请手续不完备、不具备申请条件、不符合资助范围、不具备研究能力、明显缺乏立论依据或技术路线明显不清的项目，将不提交</w:t>
      </w:r>
      <w:r w:rsidR="00DB77B7">
        <w:rPr>
          <w:rFonts w:ascii="Arial" w:eastAsia="宋体" w:hAnsi="Arial" w:cs="Arial" w:hint="eastAsia"/>
          <w:color w:val="333333"/>
          <w:kern w:val="0"/>
          <w:sz w:val="24"/>
          <w:szCs w:val="21"/>
        </w:rPr>
        <w:t>专家评审</w:t>
      </w:r>
      <w:r w:rsidR="00DB77B7" w:rsidRPr="00DB77B7">
        <w:rPr>
          <w:rFonts w:ascii="Arial" w:eastAsia="宋体" w:hAnsi="Arial" w:cs="Arial" w:hint="eastAsia"/>
          <w:color w:val="333333"/>
          <w:kern w:val="0"/>
          <w:sz w:val="24"/>
          <w:szCs w:val="21"/>
        </w:rPr>
        <w:t>。</w:t>
      </w:r>
    </w:p>
    <w:p w:rsidR="005F4837" w:rsidRPr="005F4837" w:rsidRDefault="00DB77B7" w:rsidP="000408FF">
      <w:pPr>
        <w:widowControl/>
        <w:shd w:val="clear" w:color="auto" w:fill="FFFFFF"/>
        <w:spacing w:line="360" w:lineRule="auto"/>
        <w:ind w:firstLine="480"/>
        <w:jc w:val="left"/>
        <w:rPr>
          <w:rFonts w:ascii="Arial" w:eastAsia="宋体" w:hAnsi="Arial" w:cs="Arial"/>
          <w:color w:val="333333"/>
          <w:kern w:val="0"/>
          <w:sz w:val="24"/>
          <w:szCs w:val="21"/>
        </w:rPr>
      </w:pPr>
      <w:r w:rsidRPr="00DB77B7">
        <w:rPr>
          <w:rFonts w:ascii="Arial" w:eastAsia="宋体" w:hAnsi="Arial" w:cs="Arial" w:hint="eastAsia"/>
          <w:b/>
          <w:bCs/>
          <w:color w:val="333333"/>
          <w:kern w:val="0"/>
          <w:sz w:val="24"/>
          <w:szCs w:val="21"/>
        </w:rPr>
        <w:t>第</w:t>
      </w:r>
      <w:r w:rsidRPr="00DB77B7">
        <w:rPr>
          <w:rFonts w:ascii="Arial" w:eastAsia="宋体" w:hAnsi="Arial" w:cs="Arial" w:hint="eastAsia"/>
          <w:b/>
          <w:bCs/>
          <w:color w:val="333333"/>
          <w:kern w:val="0"/>
          <w:sz w:val="24"/>
          <w:szCs w:val="21"/>
        </w:rPr>
        <w:t>8</w:t>
      </w:r>
      <w:r w:rsidRPr="00DB77B7">
        <w:rPr>
          <w:rFonts w:ascii="Arial" w:eastAsia="宋体" w:hAnsi="Arial" w:cs="Arial" w:hint="eastAsia"/>
          <w:b/>
          <w:bCs/>
          <w:color w:val="333333"/>
          <w:kern w:val="0"/>
          <w:sz w:val="24"/>
          <w:szCs w:val="21"/>
        </w:rPr>
        <w:t>条</w:t>
      </w:r>
      <w:r w:rsidR="008A422F">
        <w:rPr>
          <w:rFonts w:ascii="Arial" w:eastAsia="宋体" w:hAnsi="Arial" w:cs="Arial" w:hint="eastAsia"/>
          <w:b/>
          <w:bCs/>
          <w:color w:val="333333"/>
          <w:kern w:val="0"/>
          <w:sz w:val="24"/>
          <w:szCs w:val="21"/>
        </w:rPr>
        <w:t xml:space="preserve"> </w:t>
      </w:r>
      <w:r w:rsidR="008311C4">
        <w:rPr>
          <w:rFonts w:ascii="Arial" w:eastAsia="宋体" w:hAnsi="Arial" w:cs="Arial" w:hint="eastAsia"/>
          <w:color w:val="333333"/>
          <w:kern w:val="0"/>
          <w:sz w:val="24"/>
          <w:szCs w:val="21"/>
        </w:rPr>
        <w:t>实验室</w:t>
      </w:r>
      <w:r w:rsidR="00A2425E">
        <w:rPr>
          <w:rFonts w:ascii="Arial" w:eastAsia="宋体" w:hAnsi="Arial" w:cs="Arial"/>
          <w:color w:val="333333"/>
          <w:kern w:val="0"/>
          <w:sz w:val="24"/>
          <w:szCs w:val="21"/>
        </w:rPr>
        <w:t>组织相关专家</w:t>
      </w:r>
      <w:r w:rsidR="00A2425E">
        <w:rPr>
          <w:rFonts w:ascii="Arial" w:eastAsia="宋体" w:hAnsi="Arial" w:cs="Arial" w:hint="eastAsia"/>
          <w:color w:val="333333"/>
          <w:kern w:val="0"/>
          <w:sz w:val="24"/>
          <w:szCs w:val="21"/>
        </w:rPr>
        <w:t>组成</w:t>
      </w:r>
      <w:r w:rsidR="00A2425E">
        <w:rPr>
          <w:rFonts w:ascii="Arial" w:eastAsia="宋体" w:hAnsi="Arial" w:cs="Arial"/>
          <w:color w:val="333333"/>
          <w:kern w:val="0"/>
          <w:sz w:val="24"/>
          <w:szCs w:val="21"/>
        </w:rPr>
        <w:t>开放基金评审专家组</w:t>
      </w:r>
      <w:r w:rsidR="00191D12">
        <w:rPr>
          <w:rFonts w:ascii="Arial" w:eastAsia="宋体" w:hAnsi="Arial" w:cs="Arial" w:hint="eastAsia"/>
          <w:color w:val="333333"/>
          <w:kern w:val="0"/>
          <w:sz w:val="24"/>
          <w:szCs w:val="21"/>
        </w:rPr>
        <w:t>对</w:t>
      </w:r>
      <w:r w:rsidR="00191D12">
        <w:rPr>
          <w:rFonts w:ascii="Arial" w:eastAsia="宋体" w:hAnsi="Arial" w:cs="Arial"/>
          <w:color w:val="333333"/>
          <w:kern w:val="0"/>
          <w:sz w:val="24"/>
          <w:szCs w:val="21"/>
        </w:rPr>
        <w:t>初审后的课题</w:t>
      </w:r>
      <w:r w:rsidR="00191D12">
        <w:rPr>
          <w:rFonts w:ascii="Arial" w:eastAsia="宋体" w:hAnsi="Arial" w:cs="Arial" w:hint="eastAsia"/>
          <w:color w:val="333333"/>
          <w:kern w:val="0"/>
          <w:sz w:val="24"/>
          <w:szCs w:val="21"/>
        </w:rPr>
        <w:t>申请</w:t>
      </w:r>
      <w:r w:rsidR="00AD2F1E">
        <w:rPr>
          <w:rFonts w:ascii="Arial" w:eastAsia="宋体" w:hAnsi="Arial" w:cs="Arial" w:hint="eastAsia"/>
          <w:color w:val="333333"/>
          <w:kern w:val="0"/>
          <w:sz w:val="24"/>
          <w:szCs w:val="21"/>
        </w:rPr>
        <w:t>进行</w:t>
      </w:r>
      <w:r w:rsidR="00835456">
        <w:rPr>
          <w:rFonts w:ascii="Arial" w:eastAsia="宋体" w:hAnsi="Arial" w:cs="Arial" w:hint="eastAsia"/>
          <w:color w:val="333333"/>
          <w:kern w:val="0"/>
          <w:sz w:val="24"/>
          <w:szCs w:val="21"/>
        </w:rPr>
        <w:t>评审</w:t>
      </w:r>
      <w:r w:rsidR="005F4837" w:rsidRPr="005F4837">
        <w:rPr>
          <w:rFonts w:ascii="Arial" w:eastAsia="宋体" w:hAnsi="Arial" w:cs="Arial"/>
          <w:color w:val="333333"/>
          <w:kern w:val="0"/>
          <w:sz w:val="24"/>
          <w:szCs w:val="21"/>
        </w:rPr>
        <w:t>，</w:t>
      </w:r>
      <w:r w:rsidR="00A2425E">
        <w:rPr>
          <w:rFonts w:ascii="Arial" w:eastAsia="宋体" w:hAnsi="Arial" w:cs="Arial" w:hint="eastAsia"/>
          <w:color w:val="333333"/>
          <w:kern w:val="0"/>
          <w:sz w:val="24"/>
          <w:szCs w:val="21"/>
        </w:rPr>
        <w:t>出具评审意见</w:t>
      </w:r>
      <w:r w:rsidR="009D0102">
        <w:rPr>
          <w:rFonts w:ascii="Arial" w:eastAsia="宋体" w:hAnsi="Arial" w:cs="Arial" w:hint="eastAsia"/>
          <w:color w:val="333333"/>
          <w:kern w:val="0"/>
          <w:sz w:val="24"/>
          <w:szCs w:val="21"/>
        </w:rPr>
        <w:t>，</w:t>
      </w:r>
      <w:r w:rsidR="00392F29">
        <w:rPr>
          <w:rFonts w:ascii="Arial" w:eastAsia="宋体" w:hAnsi="Arial" w:cs="Arial" w:hint="eastAsia"/>
          <w:color w:val="333333"/>
          <w:kern w:val="0"/>
          <w:sz w:val="24"/>
          <w:szCs w:val="21"/>
        </w:rPr>
        <w:t>并</w:t>
      </w:r>
      <w:r w:rsidR="00392F29">
        <w:rPr>
          <w:rFonts w:ascii="Arial" w:eastAsia="宋体" w:hAnsi="Arial" w:cs="Arial"/>
          <w:color w:val="333333"/>
          <w:kern w:val="0"/>
          <w:sz w:val="24"/>
          <w:szCs w:val="21"/>
        </w:rPr>
        <w:t>将评审结果报送</w:t>
      </w:r>
      <w:r w:rsidR="005E1F0C">
        <w:rPr>
          <w:rFonts w:ascii="Arial" w:eastAsia="宋体" w:hAnsi="Arial" w:cs="Arial" w:hint="eastAsia"/>
          <w:color w:val="333333"/>
          <w:kern w:val="0"/>
          <w:sz w:val="24"/>
          <w:szCs w:val="21"/>
        </w:rPr>
        <w:t>实验室</w:t>
      </w:r>
      <w:r w:rsidR="00392F29">
        <w:rPr>
          <w:rFonts w:ascii="Arial" w:eastAsia="宋体" w:hAnsi="Arial" w:cs="Arial"/>
          <w:color w:val="333333"/>
          <w:kern w:val="0"/>
          <w:sz w:val="24"/>
          <w:szCs w:val="21"/>
        </w:rPr>
        <w:t>学术委员会批准</w:t>
      </w:r>
      <w:r w:rsidR="008859FC" w:rsidRPr="000408FF">
        <w:rPr>
          <w:rFonts w:ascii="Arial" w:eastAsia="宋体" w:hAnsi="Arial" w:cs="Arial"/>
          <w:color w:val="333333"/>
          <w:kern w:val="0"/>
          <w:sz w:val="24"/>
          <w:szCs w:val="21"/>
        </w:rPr>
        <w:t>。</w:t>
      </w:r>
    </w:p>
    <w:p w:rsidR="00093199" w:rsidRPr="005F4837" w:rsidRDefault="005F4837"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F4837">
        <w:rPr>
          <w:rFonts w:ascii="Arial" w:eastAsia="宋体" w:hAnsi="Arial" w:cs="Arial"/>
          <w:b/>
          <w:bCs/>
          <w:color w:val="333333"/>
          <w:kern w:val="0"/>
          <w:sz w:val="24"/>
          <w:szCs w:val="21"/>
        </w:rPr>
        <w:t>第</w:t>
      </w:r>
      <w:r w:rsidR="005E1F0C">
        <w:rPr>
          <w:rFonts w:ascii="Arial" w:eastAsia="宋体" w:hAnsi="Arial" w:cs="Arial"/>
          <w:b/>
          <w:bCs/>
          <w:color w:val="333333"/>
          <w:kern w:val="0"/>
          <w:sz w:val="24"/>
          <w:szCs w:val="21"/>
        </w:rPr>
        <w:t>9</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开放课题</w:t>
      </w:r>
      <w:r w:rsidR="008859FC" w:rsidRPr="000408FF">
        <w:rPr>
          <w:rFonts w:ascii="Arial" w:eastAsia="宋体" w:hAnsi="Arial" w:cs="Arial"/>
          <w:color w:val="333333"/>
          <w:kern w:val="0"/>
          <w:sz w:val="24"/>
          <w:szCs w:val="21"/>
        </w:rPr>
        <w:t>资助额度</w:t>
      </w:r>
      <w:r w:rsidR="00571373">
        <w:rPr>
          <w:rFonts w:ascii="Arial" w:eastAsia="宋体" w:hAnsi="Arial" w:cs="Arial" w:hint="eastAsia"/>
          <w:color w:val="333333"/>
          <w:kern w:val="0"/>
          <w:sz w:val="24"/>
          <w:szCs w:val="21"/>
        </w:rPr>
        <w:t>为</w:t>
      </w:r>
      <w:r w:rsidR="006D64ED" w:rsidRPr="006D64ED">
        <w:rPr>
          <w:rFonts w:ascii="Arial" w:eastAsia="宋体" w:hAnsi="Arial" w:cs="Arial" w:hint="eastAsia"/>
          <w:color w:val="333333"/>
          <w:kern w:val="0"/>
          <w:sz w:val="24"/>
          <w:szCs w:val="21"/>
        </w:rPr>
        <w:t>不超过</w:t>
      </w:r>
      <w:r w:rsidR="008859FC" w:rsidRPr="006D64ED">
        <w:rPr>
          <w:rFonts w:ascii="Arial" w:eastAsia="宋体" w:hAnsi="Arial" w:cs="Arial"/>
          <w:color w:val="333333"/>
          <w:kern w:val="0"/>
          <w:sz w:val="24"/>
          <w:szCs w:val="21"/>
        </w:rPr>
        <w:t>5</w:t>
      </w:r>
      <w:r w:rsidR="008859FC" w:rsidRPr="006D64ED">
        <w:rPr>
          <w:rFonts w:ascii="Arial" w:eastAsia="宋体" w:hAnsi="Arial" w:cs="Arial"/>
          <w:color w:val="333333"/>
          <w:kern w:val="0"/>
          <w:sz w:val="24"/>
          <w:szCs w:val="21"/>
        </w:rPr>
        <w:t>万</w:t>
      </w:r>
      <w:r w:rsidR="00571373" w:rsidRPr="006D64ED">
        <w:rPr>
          <w:rFonts w:ascii="Arial" w:eastAsia="宋体" w:hAnsi="Arial" w:cs="Arial" w:hint="eastAsia"/>
          <w:color w:val="333333"/>
          <w:kern w:val="0"/>
          <w:sz w:val="24"/>
          <w:szCs w:val="21"/>
        </w:rPr>
        <w:t>元</w:t>
      </w:r>
      <w:r w:rsidR="00571373" w:rsidRPr="006D64ED">
        <w:rPr>
          <w:rFonts w:ascii="Arial" w:eastAsia="宋体" w:hAnsi="Arial" w:cs="Arial" w:hint="eastAsia"/>
          <w:color w:val="333333"/>
          <w:kern w:val="0"/>
          <w:sz w:val="24"/>
          <w:szCs w:val="21"/>
        </w:rPr>
        <w:t>/</w:t>
      </w:r>
      <w:r w:rsidR="00571373" w:rsidRPr="006D64ED">
        <w:rPr>
          <w:rFonts w:ascii="Arial" w:eastAsia="宋体" w:hAnsi="Arial" w:cs="Arial" w:hint="eastAsia"/>
          <w:color w:val="333333"/>
          <w:kern w:val="0"/>
          <w:sz w:val="24"/>
          <w:szCs w:val="21"/>
        </w:rPr>
        <w:t>项</w:t>
      </w:r>
      <w:r w:rsidR="006D64ED">
        <w:rPr>
          <w:rFonts w:ascii="Arial" w:eastAsia="宋体" w:hAnsi="Arial" w:cs="Arial" w:hint="eastAsia"/>
          <w:color w:val="333333"/>
          <w:kern w:val="0"/>
          <w:sz w:val="24"/>
          <w:szCs w:val="21"/>
        </w:rPr>
        <w:t>。</w:t>
      </w:r>
      <w:r w:rsidR="006D64ED" w:rsidRPr="005F4837">
        <w:rPr>
          <w:rFonts w:ascii="Arial" w:eastAsia="宋体" w:hAnsi="Arial" w:cs="Arial"/>
          <w:bCs/>
          <w:color w:val="333333"/>
          <w:kern w:val="0"/>
          <w:sz w:val="24"/>
          <w:szCs w:val="21"/>
        </w:rPr>
        <w:t xml:space="preserve"> </w:t>
      </w:r>
    </w:p>
    <w:p w:rsidR="005F4837" w:rsidRPr="005F4837" w:rsidRDefault="000F2B2F" w:rsidP="005F4837">
      <w:pPr>
        <w:widowControl/>
        <w:shd w:val="clear" w:color="auto" w:fill="FFFFFF"/>
        <w:spacing w:line="360" w:lineRule="atLeast"/>
        <w:jc w:val="left"/>
        <w:outlineLvl w:val="1"/>
        <w:rPr>
          <w:rFonts w:ascii="微软雅黑" w:eastAsia="微软雅黑" w:hAnsi="微软雅黑" w:cs="宋体"/>
          <w:b/>
          <w:color w:val="000000"/>
          <w:kern w:val="0"/>
          <w:sz w:val="32"/>
          <w:szCs w:val="32"/>
        </w:rPr>
      </w:pPr>
      <w:bookmarkStart w:id="6" w:name="4"/>
      <w:bookmarkStart w:id="7" w:name="sub6517416_4"/>
      <w:bookmarkStart w:id="8" w:name="课题管理"/>
      <w:bookmarkEnd w:id="6"/>
      <w:bookmarkEnd w:id="7"/>
      <w:bookmarkEnd w:id="8"/>
      <w:r w:rsidRPr="000408FF">
        <w:rPr>
          <w:rFonts w:ascii="微软雅黑" w:eastAsia="微软雅黑" w:hAnsi="微软雅黑" w:cs="宋体" w:hint="eastAsia"/>
          <w:b/>
          <w:color w:val="000000"/>
          <w:kern w:val="0"/>
          <w:sz w:val="32"/>
          <w:szCs w:val="32"/>
        </w:rPr>
        <w:t>四</w:t>
      </w:r>
      <w:r w:rsidRPr="000408FF">
        <w:rPr>
          <w:rFonts w:ascii="微软雅黑" w:eastAsia="微软雅黑" w:hAnsi="微软雅黑" w:cs="宋体"/>
          <w:b/>
          <w:color w:val="000000"/>
          <w:kern w:val="0"/>
          <w:sz w:val="32"/>
          <w:szCs w:val="32"/>
        </w:rPr>
        <w:t>、</w:t>
      </w:r>
      <w:r w:rsidR="005F4837" w:rsidRPr="005F4837">
        <w:rPr>
          <w:rFonts w:ascii="微软雅黑" w:eastAsia="微软雅黑" w:hAnsi="微软雅黑" w:cs="宋体" w:hint="eastAsia"/>
          <w:b/>
          <w:color w:val="000000"/>
          <w:kern w:val="0"/>
          <w:sz w:val="32"/>
          <w:szCs w:val="32"/>
        </w:rPr>
        <w:t>课题管理</w:t>
      </w:r>
    </w:p>
    <w:p w:rsidR="005F4837" w:rsidRPr="000408FF"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001A5343" w:rsidRPr="000408FF">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0</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经批准的开放课题负责人将作为实验室客座人员负责课题的实施，每项开放基金课题将有一名实验室固定人员（合作者，由课题申请者提出或实验室指定）协助课题的实施。</w:t>
      </w:r>
    </w:p>
    <w:p w:rsidR="00093199" w:rsidRPr="000408FF" w:rsidRDefault="00093199"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1</w:t>
      </w:r>
      <w:r w:rsidRPr="005F4837">
        <w:rPr>
          <w:rFonts w:ascii="Arial" w:eastAsia="宋体" w:hAnsi="Arial" w:cs="Arial"/>
          <w:b/>
          <w:bCs/>
          <w:color w:val="333333"/>
          <w:kern w:val="0"/>
          <w:sz w:val="24"/>
          <w:szCs w:val="21"/>
        </w:rPr>
        <w:t>条</w:t>
      </w:r>
      <w:r w:rsidRPr="000408FF">
        <w:rPr>
          <w:rFonts w:ascii="Arial" w:eastAsia="宋体" w:hAnsi="Arial" w:cs="Arial" w:hint="eastAsia"/>
          <w:b/>
          <w:bCs/>
          <w:color w:val="333333"/>
          <w:kern w:val="0"/>
          <w:sz w:val="24"/>
          <w:szCs w:val="21"/>
        </w:rPr>
        <w:t xml:space="preserve"> </w:t>
      </w:r>
      <w:r w:rsidRPr="000408FF">
        <w:rPr>
          <w:rFonts w:ascii="Arial" w:eastAsia="宋体" w:hAnsi="Arial" w:cs="Arial" w:hint="eastAsia"/>
          <w:bCs/>
          <w:color w:val="333333"/>
          <w:kern w:val="0"/>
          <w:sz w:val="24"/>
          <w:szCs w:val="21"/>
        </w:rPr>
        <w:t>课题负责人工作调动，可在原单位完成课题研究，经调出、调入单位双方签署意见报实验室备案；如调入单位具备条件，也可将课题转到调入单位继续研究，经调出、调入单位双方签署意见报实验室审批。课题负责人—般不得代理或更换，遇有特殊情况离开研究岗位半年以上，所在单位应安排合适代理人，并报实验室备案；离岗一年以上的按中止计划实施办理。</w:t>
      </w:r>
    </w:p>
    <w:p w:rsidR="00093199" w:rsidRPr="000408FF"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2</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开放课题起止时间一般为</w:t>
      </w:r>
      <w:r w:rsidR="00286C08">
        <w:rPr>
          <w:rFonts w:ascii="Arial" w:eastAsia="宋体" w:hAnsi="Arial" w:cs="Arial" w:hint="eastAsia"/>
          <w:color w:val="333333"/>
          <w:kern w:val="0"/>
          <w:sz w:val="24"/>
          <w:szCs w:val="21"/>
        </w:rPr>
        <w:t>2</w:t>
      </w:r>
      <w:r w:rsidRPr="005F4837">
        <w:rPr>
          <w:rFonts w:ascii="Arial" w:eastAsia="宋体" w:hAnsi="Arial" w:cs="Arial"/>
          <w:color w:val="333333"/>
          <w:kern w:val="0"/>
          <w:sz w:val="24"/>
          <w:szCs w:val="21"/>
        </w:rPr>
        <w:t>年</w:t>
      </w:r>
      <w:r w:rsidR="000C12B9" w:rsidRPr="000408FF">
        <w:rPr>
          <w:rFonts w:ascii="Arial" w:eastAsia="宋体" w:hAnsi="Arial" w:cs="Arial" w:hint="eastAsia"/>
          <w:color w:val="333333"/>
          <w:kern w:val="0"/>
          <w:sz w:val="24"/>
          <w:szCs w:val="21"/>
        </w:rPr>
        <w:t>，</w:t>
      </w:r>
      <w:r w:rsidR="00E574F2" w:rsidRPr="000408FF">
        <w:rPr>
          <w:rFonts w:ascii="Arial" w:eastAsia="宋体" w:hAnsi="Arial" w:cs="Arial"/>
          <w:color w:val="333333"/>
          <w:kern w:val="0"/>
          <w:sz w:val="24"/>
          <w:szCs w:val="21"/>
        </w:rPr>
        <w:t>课题执行</w:t>
      </w:r>
      <w:r w:rsidR="00286C08">
        <w:rPr>
          <w:rFonts w:ascii="Arial" w:eastAsia="宋体" w:hAnsi="Arial" w:cs="Arial" w:hint="eastAsia"/>
          <w:color w:val="333333"/>
          <w:kern w:val="0"/>
          <w:sz w:val="24"/>
          <w:szCs w:val="21"/>
        </w:rPr>
        <w:t>1</w:t>
      </w:r>
      <w:r w:rsidR="00E574F2" w:rsidRPr="000408FF">
        <w:rPr>
          <w:rFonts w:ascii="Arial" w:eastAsia="宋体" w:hAnsi="Arial" w:cs="Arial"/>
          <w:color w:val="333333"/>
          <w:kern w:val="0"/>
          <w:sz w:val="24"/>
          <w:szCs w:val="21"/>
        </w:rPr>
        <w:t>年后，</w:t>
      </w:r>
      <w:r w:rsidR="00E574F2" w:rsidRPr="000408FF">
        <w:rPr>
          <w:rFonts w:ascii="Arial" w:eastAsia="宋体" w:hAnsi="Arial" w:cs="Arial" w:hint="eastAsia"/>
          <w:color w:val="333333"/>
          <w:kern w:val="0"/>
          <w:sz w:val="24"/>
          <w:szCs w:val="21"/>
        </w:rPr>
        <w:t>课题负责人</w:t>
      </w:r>
      <w:r w:rsidR="00B41B19">
        <w:rPr>
          <w:rFonts w:ascii="Arial" w:eastAsia="宋体" w:hAnsi="Arial" w:cs="Arial" w:hint="eastAsia"/>
          <w:color w:val="333333"/>
          <w:kern w:val="0"/>
          <w:sz w:val="24"/>
          <w:szCs w:val="21"/>
        </w:rPr>
        <w:t>应</w:t>
      </w:r>
      <w:r w:rsidR="00E574F2" w:rsidRPr="000408FF">
        <w:rPr>
          <w:rFonts w:ascii="Arial" w:eastAsia="宋体" w:hAnsi="Arial" w:cs="Arial"/>
          <w:color w:val="333333"/>
          <w:kern w:val="0"/>
          <w:sz w:val="24"/>
          <w:szCs w:val="21"/>
        </w:rPr>
        <w:t>按要求向重点实验室提交课题中期检查报告</w:t>
      </w:r>
      <w:r w:rsidR="001A5343" w:rsidRPr="000408FF">
        <w:rPr>
          <w:rFonts w:ascii="Arial" w:eastAsia="宋体" w:hAnsi="Arial" w:cs="Arial" w:hint="eastAsia"/>
          <w:color w:val="333333"/>
          <w:kern w:val="0"/>
          <w:sz w:val="24"/>
          <w:szCs w:val="21"/>
        </w:rPr>
        <w:t>。</w:t>
      </w:r>
      <w:r w:rsidR="001A5343" w:rsidRPr="005F4837">
        <w:rPr>
          <w:rFonts w:ascii="Arial" w:eastAsia="宋体" w:hAnsi="Arial" w:cs="Arial"/>
          <w:color w:val="333333"/>
          <w:kern w:val="0"/>
          <w:sz w:val="24"/>
          <w:szCs w:val="21"/>
        </w:rPr>
        <w:t>对执行情况良好、成果突出的课题</w:t>
      </w:r>
      <w:r w:rsidR="001A5343" w:rsidRPr="000408FF">
        <w:rPr>
          <w:rFonts w:ascii="Arial" w:eastAsia="宋体" w:hAnsi="Arial" w:cs="Arial" w:hint="eastAsia"/>
          <w:color w:val="333333"/>
          <w:kern w:val="0"/>
          <w:sz w:val="24"/>
          <w:szCs w:val="21"/>
        </w:rPr>
        <w:t>，</w:t>
      </w:r>
      <w:r w:rsidR="001A5343" w:rsidRPr="000408FF">
        <w:rPr>
          <w:rFonts w:ascii="Arial" w:eastAsia="宋体" w:hAnsi="Arial" w:cs="Arial"/>
          <w:color w:val="333333"/>
          <w:kern w:val="0"/>
          <w:sz w:val="24"/>
          <w:szCs w:val="21"/>
        </w:rPr>
        <w:t>实验室</w:t>
      </w:r>
      <w:r w:rsidR="001A5343" w:rsidRPr="005F4837">
        <w:rPr>
          <w:rFonts w:ascii="Arial" w:eastAsia="宋体" w:hAnsi="Arial" w:cs="Arial"/>
          <w:color w:val="333333"/>
          <w:kern w:val="0"/>
          <w:sz w:val="24"/>
          <w:szCs w:val="21"/>
        </w:rPr>
        <w:t>将加大支持力度</w:t>
      </w:r>
      <w:r w:rsidR="001A5343" w:rsidRPr="000408FF">
        <w:rPr>
          <w:rFonts w:ascii="Arial" w:eastAsia="宋体" w:hAnsi="Arial" w:cs="Arial" w:hint="eastAsia"/>
          <w:color w:val="333333"/>
          <w:kern w:val="0"/>
          <w:sz w:val="24"/>
          <w:szCs w:val="21"/>
        </w:rPr>
        <w:t>；</w:t>
      </w:r>
      <w:r w:rsidR="00093199" w:rsidRPr="000408FF">
        <w:rPr>
          <w:rFonts w:ascii="Arial" w:eastAsia="宋体" w:hAnsi="Arial" w:cs="Arial" w:hint="eastAsia"/>
          <w:bCs/>
          <w:color w:val="333333"/>
          <w:kern w:val="0"/>
          <w:sz w:val="24"/>
          <w:szCs w:val="21"/>
        </w:rPr>
        <w:t>对不报送《进展报告》、工作无进展、</w:t>
      </w:r>
      <w:r w:rsidR="00C42095">
        <w:rPr>
          <w:rFonts w:ascii="Arial" w:eastAsia="宋体" w:hAnsi="Arial" w:cs="Arial" w:hint="eastAsia"/>
          <w:bCs/>
          <w:color w:val="333333"/>
          <w:kern w:val="0"/>
          <w:sz w:val="24"/>
          <w:szCs w:val="21"/>
        </w:rPr>
        <w:t>经费使用不当的课题，缓拨下期经费。逾期不纠正、补报的，中止资助。</w:t>
      </w:r>
    </w:p>
    <w:p w:rsidR="00093199" w:rsidRPr="005423D6" w:rsidRDefault="001A5343"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423D6">
        <w:rPr>
          <w:rFonts w:ascii="Arial" w:eastAsia="宋体" w:hAnsi="Arial" w:cs="Arial"/>
          <w:b/>
          <w:bCs/>
          <w:color w:val="333333"/>
          <w:kern w:val="0"/>
          <w:sz w:val="24"/>
          <w:szCs w:val="21"/>
        </w:rPr>
        <w:t>第</w:t>
      </w:r>
      <w:r w:rsidRPr="005423D6">
        <w:rPr>
          <w:rFonts w:ascii="Arial" w:eastAsia="宋体" w:hAnsi="Arial" w:cs="Arial"/>
          <w:b/>
          <w:bCs/>
          <w:color w:val="333333"/>
          <w:kern w:val="0"/>
          <w:sz w:val="24"/>
          <w:szCs w:val="21"/>
        </w:rPr>
        <w:t>1</w:t>
      </w:r>
      <w:r w:rsidR="00AD2F1E" w:rsidRPr="005423D6">
        <w:rPr>
          <w:rFonts w:ascii="Arial" w:eastAsia="宋体" w:hAnsi="Arial" w:cs="Arial"/>
          <w:b/>
          <w:bCs/>
          <w:color w:val="333333"/>
          <w:kern w:val="0"/>
          <w:sz w:val="24"/>
          <w:szCs w:val="21"/>
        </w:rPr>
        <w:t>3</w:t>
      </w:r>
      <w:r w:rsidRPr="005423D6">
        <w:rPr>
          <w:rFonts w:ascii="Arial" w:eastAsia="宋体" w:hAnsi="Arial" w:cs="Arial"/>
          <w:b/>
          <w:bCs/>
          <w:color w:val="333333"/>
          <w:kern w:val="0"/>
          <w:sz w:val="24"/>
          <w:szCs w:val="21"/>
        </w:rPr>
        <w:t>条</w:t>
      </w:r>
      <w:r w:rsidRPr="005423D6">
        <w:rPr>
          <w:rFonts w:ascii="Arial" w:eastAsia="宋体" w:hAnsi="Arial" w:cs="Arial"/>
          <w:color w:val="333333"/>
          <w:kern w:val="0"/>
          <w:sz w:val="24"/>
          <w:szCs w:val="21"/>
        </w:rPr>
        <w:t> </w:t>
      </w:r>
      <w:r w:rsidR="00093199" w:rsidRPr="005423D6">
        <w:rPr>
          <w:rFonts w:ascii="Arial" w:eastAsia="宋体" w:hAnsi="Arial" w:cs="Arial" w:hint="eastAsia"/>
          <w:color w:val="333333"/>
          <w:kern w:val="0"/>
          <w:sz w:val="24"/>
          <w:szCs w:val="21"/>
        </w:rPr>
        <w:t>课题结束后，</w:t>
      </w:r>
      <w:r w:rsidR="00286C08" w:rsidRPr="005423D6">
        <w:rPr>
          <w:rFonts w:ascii="Arial" w:eastAsia="宋体" w:hAnsi="Arial" w:cs="Arial" w:hint="eastAsia"/>
          <w:color w:val="333333"/>
          <w:kern w:val="0"/>
          <w:sz w:val="24"/>
          <w:szCs w:val="21"/>
        </w:rPr>
        <w:t>3</w:t>
      </w:r>
      <w:r w:rsidR="00093199" w:rsidRPr="005423D6">
        <w:rPr>
          <w:rFonts w:ascii="Arial" w:eastAsia="宋体" w:hAnsi="Arial" w:cs="Arial" w:hint="eastAsia"/>
          <w:color w:val="333333"/>
          <w:kern w:val="0"/>
          <w:sz w:val="24"/>
          <w:szCs w:val="21"/>
        </w:rPr>
        <w:t>个月内向实验室报送《开放研究基金资助课题总结报告》，学术论文复印件及有关的软硬件原始资料。</w:t>
      </w:r>
    </w:p>
    <w:p w:rsidR="00093199" w:rsidRPr="005423D6" w:rsidRDefault="00093199"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423D6">
        <w:rPr>
          <w:rFonts w:ascii="Arial" w:eastAsia="宋体" w:hAnsi="Arial" w:cs="Arial" w:hint="eastAsia"/>
          <w:bCs/>
          <w:color w:val="333333"/>
          <w:kern w:val="0"/>
          <w:sz w:val="24"/>
          <w:szCs w:val="21"/>
        </w:rPr>
        <w:t>（</w:t>
      </w:r>
      <w:r w:rsidRPr="005423D6">
        <w:rPr>
          <w:rFonts w:ascii="Arial" w:eastAsia="宋体" w:hAnsi="Arial" w:cs="Arial" w:hint="eastAsia"/>
          <w:bCs/>
          <w:color w:val="333333"/>
          <w:kern w:val="0"/>
          <w:sz w:val="24"/>
          <w:szCs w:val="21"/>
        </w:rPr>
        <w:t>1</w:t>
      </w:r>
      <w:r w:rsidRPr="005423D6">
        <w:rPr>
          <w:rFonts w:ascii="Arial" w:eastAsia="宋体" w:hAnsi="Arial" w:cs="Arial" w:hint="eastAsia"/>
          <w:bCs/>
          <w:color w:val="333333"/>
          <w:kern w:val="0"/>
          <w:sz w:val="24"/>
          <w:szCs w:val="21"/>
        </w:rPr>
        <w:t>）研究工作总结及研究报告；</w:t>
      </w:r>
    </w:p>
    <w:p w:rsidR="00093199" w:rsidRPr="005423D6" w:rsidRDefault="00093199"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423D6">
        <w:rPr>
          <w:rFonts w:ascii="Arial" w:eastAsia="宋体" w:hAnsi="Arial" w:cs="Arial" w:hint="eastAsia"/>
          <w:bCs/>
          <w:color w:val="333333"/>
          <w:kern w:val="0"/>
          <w:sz w:val="24"/>
          <w:szCs w:val="21"/>
        </w:rPr>
        <w:t>（</w:t>
      </w:r>
      <w:r w:rsidRPr="005423D6">
        <w:rPr>
          <w:rFonts w:ascii="Arial" w:eastAsia="宋体" w:hAnsi="Arial" w:cs="Arial" w:hint="eastAsia"/>
          <w:bCs/>
          <w:color w:val="333333"/>
          <w:kern w:val="0"/>
          <w:sz w:val="24"/>
          <w:szCs w:val="21"/>
        </w:rPr>
        <w:t>2</w:t>
      </w:r>
      <w:r w:rsidRPr="005423D6">
        <w:rPr>
          <w:rFonts w:ascii="Arial" w:eastAsia="宋体" w:hAnsi="Arial" w:cs="Arial" w:hint="eastAsia"/>
          <w:bCs/>
          <w:color w:val="333333"/>
          <w:kern w:val="0"/>
          <w:sz w:val="24"/>
          <w:szCs w:val="21"/>
        </w:rPr>
        <w:t>）发表学术论文复印件，著作；</w:t>
      </w:r>
    </w:p>
    <w:p w:rsidR="00093199" w:rsidRPr="005423D6" w:rsidRDefault="00093199"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423D6">
        <w:rPr>
          <w:rFonts w:ascii="Arial" w:eastAsia="宋体" w:hAnsi="Arial" w:cs="Arial" w:hint="eastAsia"/>
          <w:bCs/>
          <w:color w:val="333333"/>
          <w:kern w:val="0"/>
          <w:sz w:val="24"/>
          <w:szCs w:val="21"/>
        </w:rPr>
        <w:t>（</w:t>
      </w:r>
      <w:r w:rsidRPr="005423D6">
        <w:rPr>
          <w:rFonts w:ascii="Arial" w:eastAsia="宋体" w:hAnsi="Arial" w:cs="Arial" w:hint="eastAsia"/>
          <w:bCs/>
          <w:color w:val="333333"/>
          <w:kern w:val="0"/>
          <w:sz w:val="24"/>
          <w:szCs w:val="21"/>
        </w:rPr>
        <w:t>3</w:t>
      </w:r>
      <w:r w:rsidRPr="005423D6">
        <w:rPr>
          <w:rFonts w:ascii="Arial" w:eastAsia="宋体" w:hAnsi="Arial" w:cs="Arial" w:hint="eastAsia"/>
          <w:bCs/>
          <w:color w:val="333333"/>
          <w:kern w:val="0"/>
          <w:sz w:val="24"/>
          <w:szCs w:val="21"/>
        </w:rPr>
        <w:t>）专利与获奖成果证书复印件；</w:t>
      </w:r>
    </w:p>
    <w:p w:rsidR="00093199" w:rsidRPr="005F4837" w:rsidRDefault="00093199"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423D6">
        <w:rPr>
          <w:rFonts w:ascii="Arial" w:eastAsia="宋体" w:hAnsi="Arial" w:cs="Arial" w:hint="eastAsia"/>
          <w:bCs/>
          <w:color w:val="333333"/>
          <w:kern w:val="0"/>
          <w:sz w:val="24"/>
          <w:szCs w:val="21"/>
        </w:rPr>
        <w:t>（</w:t>
      </w:r>
      <w:r w:rsidRPr="005423D6">
        <w:rPr>
          <w:rFonts w:ascii="Arial" w:eastAsia="宋体" w:hAnsi="Arial" w:cs="Arial" w:hint="eastAsia"/>
          <w:bCs/>
          <w:color w:val="333333"/>
          <w:kern w:val="0"/>
          <w:sz w:val="24"/>
          <w:szCs w:val="21"/>
        </w:rPr>
        <w:t>4</w:t>
      </w:r>
      <w:r w:rsidRPr="005423D6">
        <w:rPr>
          <w:rFonts w:ascii="Arial" w:eastAsia="宋体" w:hAnsi="Arial" w:cs="Arial" w:hint="eastAsia"/>
          <w:bCs/>
          <w:color w:val="333333"/>
          <w:kern w:val="0"/>
          <w:sz w:val="24"/>
          <w:szCs w:val="21"/>
        </w:rPr>
        <w:t>）研究工作中的原始技术档案、数据记录、图纸、底片和其它资料，以及目录清单；</w:t>
      </w:r>
    </w:p>
    <w:p w:rsidR="005F4837" w:rsidRPr="00787FA7" w:rsidRDefault="005F4837" w:rsidP="00787FA7">
      <w:pPr>
        <w:widowControl/>
        <w:spacing w:before="240" w:line="360" w:lineRule="auto"/>
        <w:ind w:left="105" w:right="105" w:firstLine="600"/>
        <w:jc w:val="left"/>
        <w:rPr>
          <w:b/>
          <w:color w:val="ED7D31" w:themeColor="accent2"/>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4</w:t>
      </w:r>
      <w:r w:rsidRPr="005F4837">
        <w:rPr>
          <w:rFonts w:ascii="Arial" w:eastAsia="宋体" w:hAnsi="Arial" w:cs="Arial"/>
          <w:b/>
          <w:bCs/>
          <w:color w:val="333333"/>
          <w:kern w:val="0"/>
          <w:sz w:val="24"/>
          <w:szCs w:val="21"/>
        </w:rPr>
        <w:t>条</w:t>
      </w:r>
      <w:r w:rsidRPr="000408FF">
        <w:rPr>
          <w:rFonts w:ascii="Arial" w:eastAsia="宋体" w:hAnsi="Arial" w:cs="Arial"/>
          <w:bCs/>
          <w:color w:val="333333"/>
          <w:kern w:val="0"/>
          <w:sz w:val="24"/>
          <w:szCs w:val="21"/>
        </w:rPr>
        <w:t> </w:t>
      </w:r>
      <w:r w:rsidR="00E574F2" w:rsidRPr="000408FF">
        <w:rPr>
          <w:rFonts w:ascii="Arial" w:eastAsia="宋体" w:hAnsi="Arial" w:cs="Arial"/>
          <w:bCs/>
          <w:color w:val="333333"/>
          <w:kern w:val="0"/>
          <w:sz w:val="24"/>
          <w:szCs w:val="21"/>
        </w:rPr>
        <w:t>课题申请</w:t>
      </w:r>
      <w:r w:rsidR="00E574F2" w:rsidRPr="000408FF">
        <w:rPr>
          <w:rFonts w:ascii="Arial" w:eastAsia="宋体" w:hAnsi="Arial" w:cs="Arial" w:hint="eastAsia"/>
          <w:bCs/>
          <w:color w:val="333333"/>
          <w:kern w:val="0"/>
          <w:sz w:val="24"/>
          <w:szCs w:val="21"/>
        </w:rPr>
        <w:t>获得</w:t>
      </w:r>
      <w:r w:rsidR="00E574F2" w:rsidRPr="000408FF">
        <w:rPr>
          <w:rFonts w:ascii="Arial" w:eastAsia="宋体" w:hAnsi="Arial" w:cs="Arial"/>
          <w:bCs/>
          <w:color w:val="333333"/>
          <w:kern w:val="0"/>
          <w:sz w:val="24"/>
          <w:szCs w:val="21"/>
        </w:rPr>
        <w:t>批准后，申请者应与</w:t>
      </w:r>
      <w:r w:rsidR="00123888" w:rsidRPr="003D5137">
        <w:rPr>
          <w:rFonts w:ascii="Arial" w:eastAsia="宋体" w:hAnsi="Arial" w:cs="Arial" w:hint="eastAsia"/>
          <w:bCs/>
          <w:color w:val="333333"/>
          <w:kern w:val="0"/>
          <w:sz w:val="24"/>
          <w:szCs w:val="21"/>
        </w:rPr>
        <w:t>农业部海藻类肥料</w:t>
      </w:r>
      <w:r w:rsidR="00E574F2" w:rsidRPr="000408FF">
        <w:rPr>
          <w:rFonts w:ascii="Arial" w:eastAsia="宋体" w:hAnsi="Arial" w:cs="Arial"/>
          <w:bCs/>
          <w:color w:val="333333"/>
          <w:kern w:val="0"/>
          <w:sz w:val="24"/>
          <w:szCs w:val="21"/>
        </w:rPr>
        <w:t>重点实验室签订协议，按协议计划进行工作，</w:t>
      </w:r>
      <w:r w:rsidR="00B41B19">
        <w:rPr>
          <w:rFonts w:ascii="Arial" w:eastAsia="宋体" w:hAnsi="Arial" w:cs="Arial"/>
          <w:bCs/>
          <w:color w:val="333333"/>
          <w:kern w:val="0"/>
          <w:sz w:val="24"/>
          <w:szCs w:val="21"/>
        </w:rPr>
        <w:t>接受实验室的检查和监督。课题执行期间，课题负责人或课题组成员</w:t>
      </w:r>
      <w:r w:rsidR="00B41B19">
        <w:rPr>
          <w:rFonts w:ascii="Arial" w:eastAsia="宋体" w:hAnsi="Arial" w:cs="Arial" w:hint="eastAsia"/>
          <w:bCs/>
          <w:color w:val="333333"/>
          <w:kern w:val="0"/>
          <w:sz w:val="24"/>
          <w:szCs w:val="21"/>
        </w:rPr>
        <w:t>应</w:t>
      </w:r>
      <w:r w:rsidR="00E574F2" w:rsidRPr="000408FF">
        <w:rPr>
          <w:rFonts w:ascii="Arial" w:eastAsia="宋体" w:hAnsi="Arial" w:cs="Arial"/>
          <w:bCs/>
          <w:color w:val="333333"/>
          <w:kern w:val="0"/>
          <w:sz w:val="24"/>
          <w:szCs w:val="21"/>
        </w:rPr>
        <w:t>积极参加</w:t>
      </w:r>
      <w:r w:rsidR="00123888" w:rsidRPr="003D5137">
        <w:rPr>
          <w:rFonts w:ascii="Arial" w:eastAsia="宋体" w:hAnsi="Arial" w:cs="Arial" w:hint="eastAsia"/>
          <w:bCs/>
          <w:color w:val="333333"/>
          <w:kern w:val="0"/>
          <w:sz w:val="24"/>
          <w:szCs w:val="21"/>
        </w:rPr>
        <w:t>农业部海藻类肥料</w:t>
      </w:r>
      <w:r w:rsidR="00E574F2" w:rsidRPr="000408FF">
        <w:rPr>
          <w:rFonts w:ascii="Arial" w:eastAsia="宋体" w:hAnsi="Arial" w:cs="Arial"/>
          <w:bCs/>
          <w:color w:val="333333"/>
          <w:kern w:val="0"/>
          <w:sz w:val="24"/>
          <w:szCs w:val="21"/>
        </w:rPr>
        <w:t>重点实验室举办</w:t>
      </w:r>
      <w:r w:rsidR="00E574F2" w:rsidRPr="000408FF">
        <w:rPr>
          <w:rFonts w:ascii="Arial" w:eastAsia="宋体" w:hAnsi="Arial" w:cs="Arial"/>
          <w:bCs/>
          <w:color w:val="333333"/>
          <w:kern w:val="0"/>
          <w:sz w:val="24"/>
          <w:szCs w:val="21"/>
        </w:rPr>
        <w:lastRenderedPageBreak/>
        <w:t>的国际学术会议。课题研究所获得的</w:t>
      </w:r>
      <w:r w:rsidR="00B41B19">
        <w:rPr>
          <w:rFonts w:ascii="Arial" w:eastAsia="宋体" w:hAnsi="Arial" w:cs="Arial"/>
          <w:bCs/>
          <w:color w:val="333333"/>
          <w:kern w:val="0"/>
          <w:sz w:val="24"/>
          <w:szCs w:val="21"/>
        </w:rPr>
        <w:t>成果由实验室和申请者及其所在单位共享，课题相关成果或</w:t>
      </w:r>
      <w:r w:rsidR="00123888">
        <w:rPr>
          <w:rFonts w:ascii="Arial" w:eastAsia="宋体" w:hAnsi="Arial" w:cs="Arial" w:hint="eastAsia"/>
          <w:bCs/>
          <w:color w:val="333333"/>
          <w:kern w:val="0"/>
          <w:sz w:val="24"/>
          <w:szCs w:val="21"/>
        </w:rPr>
        <w:t>中文</w:t>
      </w:r>
      <w:r w:rsidR="00B41B19">
        <w:rPr>
          <w:rFonts w:ascii="Arial" w:eastAsia="宋体" w:hAnsi="Arial" w:cs="Arial"/>
          <w:bCs/>
          <w:color w:val="333333"/>
          <w:kern w:val="0"/>
          <w:sz w:val="24"/>
          <w:szCs w:val="21"/>
        </w:rPr>
        <w:t>论文发表</w:t>
      </w:r>
      <w:r w:rsidR="00B41B19">
        <w:rPr>
          <w:rFonts w:ascii="Arial" w:eastAsia="宋体" w:hAnsi="Arial" w:cs="Arial" w:hint="eastAsia"/>
          <w:bCs/>
          <w:color w:val="333333"/>
          <w:kern w:val="0"/>
          <w:sz w:val="24"/>
          <w:szCs w:val="21"/>
        </w:rPr>
        <w:t>应</w:t>
      </w:r>
      <w:r w:rsidR="00E574F2" w:rsidRPr="000408FF">
        <w:rPr>
          <w:rFonts w:ascii="Arial" w:eastAsia="宋体" w:hAnsi="Arial" w:cs="Arial"/>
          <w:bCs/>
          <w:color w:val="333333"/>
          <w:kern w:val="0"/>
          <w:sz w:val="24"/>
          <w:szCs w:val="21"/>
        </w:rPr>
        <w:t>标注</w:t>
      </w:r>
      <w:r w:rsidR="00E1694F">
        <w:rPr>
          <w:rFonts w:ascii="Arial" w:eastAsia="宋体" w:hAnsi="Arial" w:cs="Arial" w:hint="eastAsia"/>
          <w:bCs/>
          <w:color w:val="333333"/>
          <w:kern w:val="0"/>
          <w:sz w:val="24"/>
          <w:szCs w:val="21"/>
        </w:rPr>
        <w:t>“</w:t>
      </w:r>
      <w:r w:rsidR="003168D3" w:rsidRPr="003D5137">
        <w:rPr>
          <w:rFonts w:ascii="Arial" w:eastAsia="宋体" w:hAnsi="Arial" w:cs="Arial" w:hint="eastAsia"/>
          <w:bCs/>
          <w:color w:val="333333"/>
          <w:kern w:val="0"/>
          <w:sz w:val="24"/>
          <w:szCs w:val="21"/>
        </w:rPr>
        <w:t>农业部海藻类肥料</w:t>
      </w:r>
      <w:r w:rsidR="00E1694F" w:rsidRPr="000408FF">
        <w:rPr>
          <w:rFonts w:ascii="Arial" w:eastAsia="宋体" w:hAnsi="Arial" w:cs="Arial"/>
          <w:bCs/>
          <w:color w:val="333333"/>
          <w:kern w:val="0"/>
          <w:sz w:val="24"/>
          <w:szCs w:val="21"/>
        </w:rPr>
        <w:t>重点实验室开放基金</w:t>
      </w:r>
      <w:r w:rsidR="00E1694F">
        <w:rPr>
          <w:rFonts w:ascii="Arial" w:eastAsia="宋体" w:hAnsi="Arial" w:cs="Arial" w:hint="eastAsia"/>
          <w:bCs/>
          <w:color w:val="333333"/>
          <w:kern w:val="0"/>
          <w:sz w:val="24"/>
          <w:szCs w:val="21"/>
        </w:rPr>
        <w:t>资助项目”</w:t>
      </w:r>
      <w:r w:rsidR="00E574F2" w:rsidRPr="000408FF">
        <w:rPr>
          <w:rFonts w:ascii="Arial" w:eastAsia="宋体" w:hAnsi="Arial" w:cs="Arial" w:hint="eastAsia"/>
          <w:bCs/>
          <w:color w:val="333333"/>
          <w:kern w:val="0"/>
          <w:sz w:val="24"/>
          <w:szCs w:val="21"/>
        </w:rPr>
        <w:t>及</w:t>
      </w:r>
      <w:r w:rsidR="00E574F2" w:rsidRPr="000408FF">
        <w:rPr>
          <w:rFonts w:ascii="Arial" w:eastAsia="宋体" w:hAnsi="Arial" w:cs="Arial"/>
          <w:bCs/>
          <w:color w:val="333333"/>
          <w:kern w:val="0"/>
          <w:sz w:val="24"/>
          <w:szCs w:val="21"/>
        </w:rPr>
        <w:t>课题号，英文论文应标注</w:t>
      </w:r>
      <w:r w:rsidR="00E574F2" w:rsidRPr="000408FF">
        <w:rPr>
          <w:rFonts w:ascii="Arial" w:eastAsia="宋体" w:hAnsi="Arial" w:cs="Arial"/>
          <w:bCs/>
          <w:color w:val="333333"/>
          <w:kern w:val="0"/>
          <w:sz w:val="24"/>
          <w:szCs w:val="21"/>
        </w:rPr>
        <w:t xml:space="preserve">“Funded by Open Foundation of the </w:t>
      </w:r>
      <w:r w:rsidR="005423D6">
        <w:rPr>
          <w:rFonts w:ascii="Arial" w:eastAsia="宋体" w:hAnsi="Arial" w:cs="Arial"/>
          <w:bCs/>
          <w:color w:val="333333"/>
          <w:kern w:val="0"/>
          <w:sz w:val="24"/>
          <w:szCs w:val="21"/>
        </w:rPr>
        <w:t xml:space="preserve">Ministry of Agriculture </w:t>
      </w:r>
      <w:r w:rsidR="005423D6" w:rsidRPr="005423D6">
        <w:rPr>
          <w:rFonts w:ascii="Arial" w:eastAsia="宋体" w:hAnsi="Arial" w:cs="Arial"/>
          <w:bCs/>
          <w:color w:val="333333"/>
          <w:kern w:val="0"/>
          <w:sz w:val="24"/>
          <w:szCs w:val="21"/>
        </w:rPr>
        <w:t>Key Laboratory of Seaweed Fertilizers</w:t>
      </w:r>
      <w:r w:rsidR="00E574F2" w:rsidRPr="000408FF">
        <w:rPr>
          <w:rFonts w:ascii="Arial" w:eastAsia="宋体" w:hAnsi="Arial" w:cs="Arial"/>
          <w:bCs/>
          <w:color w:val="333333"/>
          <w:kern w:val="0"/>
          <w:sz w:val="24"/>
          <w:szCs w:val="21"/>
        </w:rPr>
        <w:t>”</w:t>
      </w:r>
      <w:r w:rsidR="00EA4757">
        <w:rPr>
          <w:rFonts w:ascii="Arial" w:eastAsia="宋体" w:hAnsi="Arial" w:cs="Arial"/>
          <w:bCs/>
          <w:color w:val="333333"/>
          <w:kern w:val="0"/>
          <w:sz w:val="24"/>
          <w:szCs w:val="21"/>
        </w:rPr>
        <w:t>，</w:t>
      </w:r>
      <w:r w:rsidR="00EA4757" w:rsidRPr="005423D6">
        <w:rPr>
          <w:rFonts w:ascii="Arial" w:eastAsia="宋体" w:hAnsi="Arial" w:cs="Arial"/>
          <w:bCs/>
          <w:color w:val="333333"/>
          <w:kern w:val="0"/>
          <w:sz w:val="24"/>
          <w:szCs w:val="21"/>
        </w:rPr>
        <w:t>论文署名单位</w:t>
      </w:r>
      <w:r w:rsidR="00EA4757" w:rsidRPr="005423D6">
        <w:rPr>
          <w:rFonts w:ascii="Arial" w:eastAsia="宋体" w:hAnsi="Arial" w:cs="Arial" w:hint="eastAsia"/>
          <w:bCs/>
          <w:color w:val="333333"/>
          <w:kern w:val="0"/>
          <w:sz w:val="24"/>
          <w:szCs w:val="21"/>
        </w:rPr>
        <w:t>应</w:t>
      </w:r>
      <w:r w:rsidR="00EA4757" w:rsidRPr="005423D6">
        <w:rPr>
          <w:rFonts w:ascii="Arial" w:eastAsia="宋体" w:hAnsi="Arial" w:cs="Arial"/>
          <w:bCs/>
          <w:color w:val="333333"/>
          <w:kern w:val="0"/>
          <w:sz w:val="24"/>
          <w:szCs w:val="21"/>
        </w:rPr>
        <w:t>包</w:t>
      </w:r>
      <w:r w:rsidR="00E574F2" w:rsidRPr="005423D6">
        <w:rPr>
          <w:rFonts w:ascii="Arial" w:eastAsia="宋体" w:hAnsi="Arial" w:cs="Arial"/>
          <w:bCs/>
          <w:color w:val="333333"/>
          <w:kern w:val="0"/>
          <w:sz w:val="24"/>
          <w:szCs w:val="21"/>
        </w:rPr>
        <w:t>括</w:t>
      </w:r>
      <w:r w:rsidR="00787FA7" w:rsidRPr="005423D6">
        <w:rPr>
          <w:rFonts w:ascii="Arial" w:eastAsia="宋体" w:hAnsi="Arial" w:cs="Arial" w:hint="eastAsia"/>
          <w:bCs/>
          <w:color w:val="333333"/>
          <w:kern w:val="0"/>
          <w:sz w:val="24"/>
          <w:szCs w:val="21"/>
        </w:rPr>
        <w:t>农业部海藻类肥料</w:t>
      </w:r>
      <w:r w:rsidR="00E574F2" w:rsidRPr="005423D6">
        <w:rPr>
          <w:rFonts w:ascii="Arial" w:eastAsia="宋体" w:hAnsi="Arial" w:cs="Arial"/>
          <w:bCs/>
          <w:color w:val="333333"/>
          <w:kern w:val="0"/>
          <w:sz w:val="24"/>
          <w:szCs w:val="21"/>
        </w:rPr>
        <w:t>重点实验室（英文名称为</w:t>
      </w:r>
      <w:r w:rsidR="005423D6" w:rsidRPr="005423D6">
        <w:rPr>
          <w:rFonts w:ascii="Arial" w:eastAsia="宋体" w:hAnsi="Arial" w:cs="Arial"/>
          <w:bCs/>
          <w:color w:val="333333"/>
          <w:kern w:val="0"/>
          <w:sz w:val="24"/>
          <w:szCs w:val="21"/>
        </w:rPr>
        <w:t>Ministry of Agriculture  Key Laboratory of Seaweed Fertilizers</w:t>
      </w:r>
      <w:r w:rsidR="00E574F2" w:rsidRPr="005423D6">
        <w:rPr>
          <w:rFonts w:ascii="Arial" w:eastAsia="宋体" w:hAnsi="Arial" w:cs="Arial"/>
          <w:bCs/>
          <w:color w:val="333333"/>
          <w:kern w:val="0"/>
          <w:sz w:val="24"/>
          <w:szCs w:val="21"/>
        </w:rPr>
        <w:t>）</w:t>
      </w:r>
      <w:r w:rsidRPr="005423D6">
        <w:rPr>
          <w:rFonts w:ascii="Arial" w:eastAsia="宋体" w:hAnsi="Arial" w:cs="Arial"/>
          <w:bCs/>
          <w:color w:val="333333"/>
          <w:kern w:val="0"/>
          <w:sz w:val="24"/>
          <w:szCs w:val="21"/>
        </w:rPr>
        <w:t>。</w:t>
      </w:r>
      <w:r w:rsidR="006F34CC" w:rsidRPr="005423D6">
        <w:rPr>
          <w:rFonts w:ascii="Arial" w:eastAsia="宋体" w:hAnsi="Arial" w:cs="Arial" w:hint="eastAsia"/>
          <w:bCs/>
          <w:color w:val="333333"/>
          <w:kern w:val="0"/>
          <w:sz w:val="24"/>
          <w:szCs w:val="21"/>
        </w:rPr>
        <w:t>论文发表</w:t>
      </w:r>
      <w:r w:rsidR="006F34CC" w:rsidRPr="008A567A">
        <w:rPr>
          <w:rFonts w:ascii="Arial" w:eastAsia="宋体" w:hAnsi="Arial" w:cs="Arial" w:hint="eastAsia"/>
          <w:bCs/>
          <w:color w:val="333333"/>
          <w:kern w:val="0"/>
          <w:sz w:val="24"/>
          <w:szCs w:val="21"/>
        </w:rPr>
        <w:t>或专利转让需取得实验室同意。</w:t>
      </w:r>
      <w:r w:rsidR="00123888" w:rsidRPr="008A567A">
        <w:rPr>
          <w:rFonts w:ascii="Arial" w:eastAsia="宋体" w:hAnsi="Arial" w:cs="Arial" w:hint="eastAsia"/>
          <w:bCs/>
          <w:color w:val="333333"/>
          <w:kern w:val="0"/>
          <w:sz w:val="24"/>
          <w:szCs w:val="21"/>
        </w:rPr>
        <w:t>著作应在扉页上署名“</w:t>
      </w:r>
      <w:r w:rsidR="00787FA7" w:rsidRPr="008A567A">
        <w:rPr>
          <w:rFonts w:ascii="Arial" w:eastAsia="宋体" w:hAnsi="Arial" w:cs="Arial" w:hint="eastAsia"/>
          <w:bCs/>
          <w:color w:val="333333"/>
          <w:kern w:val="0"/>
          <w:sz w:val="24"/>
          <w:szCs w:val="21"/>
        </w:rPr>
        <w:t>农业部海藻类肥料</w:t>
      </w:r>
      <w:r w:rsidR="00123888" w:rsidRPr="008A567A">
        <w:rPr>
          <w:rFonts w:ascii="Arial" w:eastAsia="宋体" w:hAnsi="Arial" w:cs="Arial" w:hint="eastAsia"/>
          <w:bCs/>
          <w:color w:val="333333"/>
          <w:kern w:val="0"/>
          <w:sz w:val="24"/>
          <w:szCs w:val="21"/>
        </w:rPr>
        <w:t>重点实验室资助项目”；</w:t>
      </w:r>
      <w:r w:rsidR="00123888" w:rsidRPr="008A567A">
        <w:rPr>
          <w:rFonts w:ascii="Arial" w:eastAsia="宋体" w:hAnsi="Arial" w:cs="Arial"/>
          <w:bCs/>
          <w:color w:val="333333"/>
          <w:kern w:val="0"/>
          <w:sz w:val="24"/>
          <w:szCs w:val="21"/>
        </w:rPr>
        <w:t>   </w:t>
      </w:r>
      <w:r w:rsidR="00123888" w:rsidRPr="008A567A">
        <w:rPr>
          <w:rFonts w:ascii="Arial" w:eastAsia="宋体" w:hAnsi="Arial" w:cs="Arial" w:hint="eastAsia"/>
          <w:bCs/>
          <w:color w:val="333333"/>
          <w:kern w:val="0"/>
          <w:sz w:val="24"/>
          <w:szCs w:val="21"/>
        </w:rPr>
        <w:t>鉴定成果应署：“</w:t>
      </w:r>
      <w:r w:rsidR="000B7ECD">
        <w:rPr>
          <w:rFonts w:ascii="Arial" w:eastAsia="宋体" w:hAnsi="Arial" w:cs="Arial" w:hint="eastAsia"/>
          <w:bCs/>
          <w:color w:val="333333"/>
          <w:kern w:val="0"/>
          <w:sz w:val="24"/>
          <w:szCs w:val="21"/>
        </w:rPr>
        <w:t>青岛明月</w:t>
      </w:r>
      <w:r w:rsidR="000B7ECD">
        <w:rPr>
          <w:rFonts w:ascii="Arial" w:eastAsia="宋体" w:hAnsi="Arial" w:cs="Arial"/>
          <w:bCs/>
          <w:color w:val="333333"/>
          <w:kern w:val="0"/>
          <w:sz w:val="24"/>
          <w:szCs w:val="21"/>
        </w:rPr>
        <w:t>海藻集团</w:t>
      </w:r>
      <w:r w:rsidR="000B7ECD">
        <w:rPr>
          <w:rFonts w:ascii="Arial" w:eastAsia="宋体" w:hAnsi="Arial" w:cs="Arial" w:hint="eastAsia"/>
          <w:bCs/>
          <w:color w:val="333333"/>
          <w:kern w:val="0"/>
          <w:sz w:val="24"/>
          <w:szCs w:val="21"/>
        </w:rPr>
        <w:t xml:space="preserve"> </w:t>
      </w:r>
      <w:bookmarkStart w:id="9" w:name="_GoBack"/>
      <w:bookmarkEnd w:id="9"/>
      <w:r w:rsidR="00787FA7" w:rsidRPr="008A567A">
        <w:rPr>
          <w:rFonts w:ascii="Arial" w:eastAsia="宋体" w:hAnsi="Arial" w:cs="Arial" w:hint="eastAsia"/>
          <w:bCs/>
          <w:color w:val="333333"/>
          <w:kern w:val="0"/>
          <w:sz w:val="24"/>
          <w:szCs w:val="21"/>
        </w:rPr>
        <w:t>农业部海藻类</w:t>
      </w:r>
      <w:r w:rsidR="00787FA7" w:rsidRPr="008A567A">
        <w:rPr>
          <w:rFonts w:ascii="Arial" w:eastAsia="宋体" w:hAnsi="Arial" w:cs="Arial"/>
          <w:bCs/>
          <w:color w:val="333333"/>
          <w:kern w:val="0"/>
          <w:sz w:val="24"/>
          <w:szCs w:val="21"/>
        </w:rPr>
        <w:t>肥料</w:t>
      </w:r>
      <w:r w:rsidR="00123888" w:rsidRPr="008A567A">
        <w:rPr>
          <w:rFonts w:ascii="Arial" w:eastAsia="宋体" w:hAnsi="Arial" w:cs="Arial" w:hint="eastAsia"/>
          <w:bCs/>
          <w:color w:val="333333"/>
          <w:kern w:val="0"/>
          <w:sz w:val="24"/>
          <w:szCs w:val="21"/>
        </w:rPr>
        <w:t>重点实验室”为该项成果的主要完成单位之一。</w:t>
      </w:r>
      <w:r w:rsidR="00123888" w:rsidRPr="008A567A">
        <w:rPr>
          <w:rFonts w:ascii="Arial" w:eastAsia="宋体" w:hAnsi="Arial" w:cs="Arial"/>
          <w:bCs/>
          <w:color w:val="333333"/>
          <w:kern w:val="0"/>
          <w:sz w:val="24"/>
          <w:szCs w:val="21"/>
        </w:rPr>
        <w:t>   </w:t>
      </w:r>
      <w:r w:rsidRPr="005F4837">
        <w:rPr>
          <w:rFonts w:ascii="Arial" w:eastAsia="宋体" w:hAnsi="Arial" w:cs="Arial"/>
          <w:bCs/>
          <w:color w:val="333333"/>
          <w:kern w:val="0"/>
          <w:sz w:val="24"/>
          <w:szCs w:val="21"/>
        </w:rPr>
        <w:t>如课题涉及成果保密问题，课题负责人应与实验室签订特殊协议并按协议有关条款处理。</w:t>
      </w:r>
    </w:p>
    <w:p w:rsidR="005F4837" w:rsidRPr="005F4837" w:rsidRDefault="000F2B2F" w:rsidP="005F4837">
      <w:pPr>
        <w:widowControl/>
        <w:shd w:val="clear" w:color="auto" w:fill="FFFFFF"/>
        <w:spacing w:line="360" w:lineRule="atLeast"/>
        <w:jc w:val="left"/>
        <w:outlineLvl w:val="1"/>
        <w:rPr>
          <w:rFonts w:ascii="微软雅黑" w:eastAsia="微软雅黑" w:hAnsi="微软雅黑" w:cs="宋体"/>
          <w:b/>
          <w:color w:val="000000"/>
          <w:kern w:val="0"/>
          <w:sz w:val="32"/>
          <w:szCs w:val="32"/>
        </w:rPr>
      </w:pPr>
      <w:bookmarkStart w:id="10" w:name="5"/>
      <w:bookmarkStart w:id="11" w:name="sub6517416_5"/>
      <w:bookmarkStart w:id="12" w:name="经费管理"/>
      <w:bookmarkEnd w:id="10"/>
      <w:bookmarkEnd w:id="11"/>
      <w:bookmarkEnd w:id="12"/>
      <w:r w:rsidRPr="000408FF">
        <w:rPr>
          <w:rFonts w:ascii="微软雅黑" w:eastAsia="微软雅黑" w:hAnsi="微软雅黑" w:cs="宋体" w:hint="eastAsia"/>
          <w:b/>
          <w:color w:val="000000"/>
          <w:kern w:val="0"/>
          <w:sz w:val="32"/>
          <w:szCs w:val="32"/>
        </w:rPr>
        <w:t>五</w:t>
      </w:r>
      <w:r w:rsidRPr="000408FF">
        <w:rPr>
          <w:rFonts w:ascii="微软雅黑" w:eastAsia="微软雅黑" w:hAnsi="微软雅黑" w:cs="宋体"/>
          <w:b/>
          <w:color w:val="000000"/>
          <w:kern w:val="0"/>
          <w:sz w:val="32"/>
          <w:szCs w:val="32"/>
        </w:rPr>
        <w:t>、</w:t>
      </w:r>
      <w:r w:rsidR="005F4837" w:rsidRPr="005F4837">
        <w:rPr>
          <w:rFonts w:ascii="微软雅黑" w:eastAsia="微软雅黑" w:hAnsi="微软雅黑" w:cs="宋体" w:hint="eastAsia"/>
          <w:b/>
          <w:color w:val="000000"/>
          <w:kern w:val="0"/>
          <w:sz w:val="32"/>
          <w:szCs w:val="32"/>
        </w:rPr>
        <w:t>经费管理</w:t>
      </w:r>
    </w:p>
    <w:p w:rsidR="005F4837" w:rsidRDefault="005F4837" w:rsidP="000408FF">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5</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开放课题的经费主要用于课题所需的材料费、加工费、分析测试费</w:t>
      </w:r>
      <w:r w:rsidR="00B41B19">
        <w:rPr>
          <w:rFonts w:ascii="Arial" w:eastAsia="宋体" w:hAnsi="Arial" w:cs="Arial" w:hint="eastAsia"/>
          <w:color w:val="333333"/>
          <w:kern w:val="0"/>
          <w:sz w:val="24"/>
          <w:szCs w:val="21"/>
        </w:rPr>
        <w:t>、</w:t>
      </w:r>
      <w:r w:rsidR="00B41B19">
        <w:rPr>
          <w:rFonts w:ascii="Arial" w:eastAsia="宋体" w:hAnsi="Arial" w:cs="Arial"/>
          <w:color w:val="333333"/>
          <w:kern w:val="0"/>
          <w:sz w:val="24"/>
          <w:szCs w:val="21"/>
        </w:rPr>
        <w:t>差旅费</w:t>
      </w:r>
      <w:r w:rsidR="00E12A84">
        <w:rPr>
          <w:rFonts w:ascii="Arial" w:eastAsia="宋体" w:hAnsi="Arial" w:cs="Arial" w:hint="eastAsia"/>
          <w:color w:val="333333"/>
          <w:kern w:val="0"/>
          <w:sz w:val="24"/>
          <w:szCs w:val="21"/>
        </w:rPr>
        <w:t>、</w:t>
      </w:r>
      <w:r w:rsidR="00E12A84" w:rsidRPr="003D5137">
        <w:rPr>
          <w:rFonts w:ascii="Arial" w:eastAsia="宋体" w:hAnsi="Arial" w:cs="Arial"/>
          <w:color w:val="333333"/>
          <w:kern w:val="0"/>
          <w:sz w:val="24"/>
          <w:szCs w:val="21"/>
        </w:rPr>
        <w:t>会议费</w:t>
      </w:r>
      <w:r w:rsidRPr="005F4837">
        <w:rPr>
          <w:rFonts w:ascii="Arial" w:eastAsia="宋体" w:hAnsi="Arial" w:cs="Arial"/>
          <w:color w:val="333333"/>
          <w:kern w:val="0"/>
          <w:sz w:val="24"/>
          <w:szCs w:val="21"/>
        </w:rPr>
        <w:t>及论文版面费等。</w:t>
      </w:r>
    </w:p>
    <w:p w:rsidR="00BA4646" w:rsidRDefault="00BA4646"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8A422F">
        <w:rPr>
          <w:rFonts w:ascii="Arial" w:eastAsia="宋体" w:hAnsi="Arial" w:cs="Arial" w:hint="eastAsia"/>
          <w:b/>
          <w:bCs/>
          <w:color w:val="333333"/>
          <w:kern w:val="0"/>
          <w:sz w:val="24"/>
          <w:szCs w:val="21"/>
        </w:rPr>
        <w:t>第</w:t>
      </w:r>
      <w:r w:rsidRPr="008A422F">
        <w:rPr>
          <w:rFonts w:ascii="Arial" w:eastAsia="宋体" w:hAnsi="Arial" w:cs="Arial" w:hint="eastAsia"/>
          <w:b/>
          <w:bCs/>
          <w:color w:val="333333"/>
          <w:kern w:val="0"/>
          <w:sz w:val="24"/>
          <w:szCs w:val="21"/>
        </w:rPr>
        <w:t>1</w:t>
      </w:r>
      <w:r w:rsidR="00AD2F1E" w:rsidRPr="008A422F">
        <w:rPr>
          <w:rFonts w:ascii="Arial" w:eastAsia="宋体" w:hAnsi="Arial" w:cs="Arial"/>
          <w:b/>
          <w:bCs/>
          <w:color w:val="333333"/>
          <w:kern w:val="0"/>
          <w:sz w:val="24"/>
          <w:szCs w:val="21"/>
        </w:rPr>
        <w:t>6</w:t>
      </w:r>
      <w:r w:rsidRPr="008A422F">
        <w:rPr>
          <w:rFonts w:ascii="Arial" w:eastAsia="宋体" w:hAnsi="Arial" w:cs="Arial" w:hint="eastAsia"/>
          <w:b/>
          <w:bCs/>
          <w:color w:val="333333"/>
          <w:kern w:val="0"/>
          <w:sz w:val="24"/>
          <w:szCs w:val="21"/>
        </w:rPr>
        <w:t>条</w:t>
      </w:r>
      <w:r w:rsidRPr="008A422F">
        <w:rPr>
          <w:rFonts w:ascii="Arial" w:eastAsia="宋体" w:hAnsi="Arial" w:cs="Arial"/>
          <w:bCs/>
          <w:color w:val="333333"/>
          <w:kern w:val="0"/>
          <w:sz w:val="24"/>
          <w:szCs w:val="21"/>
        </w:rPr>
        <w:t xml:space="preserve"> </w:t>
      </w:r>
      <w:r w:rsidRPr="008A422F">
        <w:rPr>
          <w:rFonts w:ascii="Arial" w:eastAsia="宋体" w:hAnsi="Arial" w:cs="Arial" w:hint="eastAsia"/>
          <w:bCs/>
          <w:color w:val="333333"/>
          <w:kern w:val="0"/>
          <w:sz w:val="24"/>
          <w:szCs w:val="21"/>
        </w:rPr>
        <w:t>开放</w:t>
      </w:r>
      <w:r w:rsidRPr="008A422F">
        <w:rPr>
          <w:rFonts w:ascii="Arial" w:eastAsia="宋体" w:hAnsi="Arial" w:cs="Arial"/>
          <w:bCs/>
          <w:color w:val="333333"/>
          <w:kern w:val="0"/>
          <w:sz w:val="24"/>
          <w:szCs w:val="21"/>
        </w:rPr>
        <w:t>课题基金原则上在</w:t>
      </w:r>
      <w:r w:rsidR="008C7352">
        <w:rPr>
          <w:rFonts w:ascii="Arial" w:eastAsia="宋体" w:hAnsi="Arial" w:cs="Arial" w:hint="eastAsia"/>
          <w:bCs/>
          <w:color w:val="333333"/>
          <w:kern w:val="0"/>
          <w:sz w:val="24"/>
          <w:szCs w:val="21"/>
        </w:rPr>
        <w:t>农业部海藻</w:t>
      </w:r>
      <w:r w:rsidR="008C7352">
        <w:rPr>
          <w:rFonts w:ascii="Arial" w:eastAsia="宋体" w:hAnsi="Arial" w:cs="Arial"/>
          <w:bCs/>
          <w:color w:val="333333"/>
          <w:kern w:val="0"/>
          <w:sz w:val="24"/>
          <w:szCs w:val="21"/>
        </w:rPr>
        <w:t>类肥料重点实验室</w:t>
      </w:r>
      <w:r w:rsidR="008A422F" w:rsidRPr="008A422F">
        <w:rPr>
          <w:rFonts w:ascii="Arial" w:eastAsia="宋体" w:hAnsi="Arial" w:cs="Arial" w:hint="eastAsia"/>
          <w:bCs/>
          <w:color w:val="333333"/>
          <w:kern w:val="0"/>
          <w:sz w:val="24"/>
          <w:szCs w:val="21"/>
        </w:rPr>
        <w:t>内部</w:t>
      </w:r>
      <w:r w:rsidR="008A422F" w:rsidRPr="008A422F">
        <w:rPr>
          <w:rFonts w:ascii="Arial" w:eastAsia="宋体" w:hAnsi="Arial" w:cs="Arial"/>
          <w:bCs/>
          <w:color w:val="333333"/>
          <w:kern w:val="0"/>
          <w:sz w:val="24"/>
          <w:szCs w:val="21"/>
        </w:rPr>
        <w:t>管理</w:t>
      </w:r>
      <w:r w:rsidRPr="008A422F">
        <w:rPr>
          <w:rFonts w:ascii="Arial" w:eastAsia="宋体" w:hAnsi="Arial" w:cs="Arial"/>
          <w:bCs/>
          <w:color w:val="333333"/>
          <w:kern w:val="0"/>
          <w:sz w:val="24"/>
          <w:szCs w:val="21"/>
        </w:rPr>
        <w:t>使用</w:t>
      </w:r>
      <w:r w:rsidR="008A422F" w:rsidRPr="008A422F">
        <w:rPr>
          <w:rFonts w:ascii="Arial" w:eastAsia="宋体" w:hAnsi="Arial" w:cs="Arial" w:hint="eastAsia"/>
          <w:bCs/>
          <w:color w:val="333333"/>
          <w:kern w:val="0"/>
          <w:sz w:val="24"/>
          <w:szCs w:val="21"/>
        </w:rPr>
        <w:t>，</w:t>
      </w:r>
      <w:r w:rsidR="008A422F" w:rsidRPr="008A422F">
        <w:rPr>
          <w:rFonts w:ascii="Arial" w:eastAsia="宋体" w:hAnsi="Arial" w:cs="Arial"/>
          <w:bCs/>
          <w:color w:val="333333"/>
          <w:kern w:val="0"/>
          <w:sz w:val="24"/>
          <w:szCs w:val="21"/>
        </w:rPr>
        <w:t>下拨至申请人单位</w:t>
      </w:r>
      <w:r w:rsidR="008A422F" w:rsidRPr="008A422F">
        <w:rPr>
          <w:rFonts w:ascii="Arial" w:eastAsia="宋体" w:hAnsi="Arial" w:cs="Arial" w:hint="eastAsia"/>
          <w:bCs/>
          <w:color w:val="333333"/>
          <w:kern w:val="0"/>
          <w:sz w:val="24"/>
          <w:szCs w:val="21"/>
        </w:rPr>
        <w:t>时</w:t>
      </w:r>
      <w:r w:rsidR="00DF740C">
        <w:rPr>
          <w:rFonts w:ascii="Arial" w:eastAsia="宋体" w:hAnsi="Arial" w:cs="Arial"/>
          <w:bCs/>
          <w:color w:val="333333"/>
          <w:kern w:val="0"/>
          <w:sz w:val="24"/>
          <w:szCs w:val="21"/>
        </w:rPr>
        <w:t>应经</w:t>
      </w:r>
      <w:r w:rsidR="00B41B19" w:rsidRPr="008A422F">
        <w:rPr>
          <w:rFonts w:ascii="Arial" w:eastAsia="宋体" w:hAnsi="Arial" w:cs="Arial"/>
          <w:bCs/>
          <w:color w:val="333333"/>
          <w:kern w:val="0"/>
          <w:sz w:val="24"/>
          <w:szCs w:val="21"/>
        </w:rPr>
        <w:t>实验室主任批准。</w:t>
      </w:r>
    </w:p>
    <w:p w:rsidR="005F4837" w:rsidRPr="008A567A" w:rsidRDefault="005F4837" w:rsidP="000408FF">
      <w:pPr>
        <w:widowControl/>
        <w:shd w:val="clear" w:color="auto" w:fill="FFFFFF"/>
        <w:spacing w:line="360" w:lineRule="auto"/>
        <w:ind w:firstLine="480"/>
        <w:jc w:val="left"/>
        <w:rPr>
          <w:rFonts w:ascii="Arial" w:eastAsia="宋体" w:hAnsi="Arial" w:cs="Arial"/>
          <w:bCs/>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7</w:t>
      </w:r>
      <w:r w:rsidRPr="005F4837">
        <w:rPr>
          <w:rFonts w:ascii="Arial" w:eastAsia="宋体" w:hAnsi="Arial" w:cs="Arial"/>
          <w:b/>
          <w:bCs/>
          <w:color w:val="333333"/>
          <w:kern w:val="0"/>
          <w:sz w:val="24"/>
          <w:szCs w:val="21"/>
        </w:rPr>
        <w:t>条</w:t>
      </w:r>
      <w:r w:rsidRPr="00BA4646">
        <w:rPr>
          <w:rFonts w:ascii="Arial" w:eastAsia="宋体" w:hAnsi="Arial" w:cs="Arial"/>
          <w:bCs/>
          <w:color w:val="333333"/>
          <w:kern w:val="0"/>
          <w:sz w:val="24"/>
          <w:szCs w:val="21"/>
        </w:rPr>
        <w:t> </w:t>
      </w:r>
      <w:r w:rsidRPr="00BA4646">
        <w:rPr>
          <w:rFonts w:ascii="Arial" w:eastAsia="宋体" w:hAnsi="Arial" w:cs="Arial"/>
          <w:bCs/>
          <w:color w:val="333333"/>
          <w:kern w:val="0"/>
          <w:sz w:val="24"/>
          <w:szCs w:val="21"/>
        </w:rPr>
        <w:t>如开放课题因故中断或无法继续进行时，实验室有权中断课题经费的使用或取消原批准的经费。</w:t>
      </w:r>
      <w:r w:rsidR="00CB71CB" w:rsidRPr="008A567A">
        <w:rPr>
          <w:rFonts w:ascii="Arial" w:eastAsia="宋体" w:hAnsi="Arial" w:cs="Arial" w:hint="eastAsia"/>
          <w:bCs/>
          <w:color w:val="333333"/>
          <w:kern w:val="0"/>
          <w:sz w:val="24"/>
          <w:szCs w:val="21"/>
        </w:rPr>
        <w:t>（对于未完成计划或方案有问题的课题，实验室主任可根据情况暂时中止、调整或取消课题资助。开放课题原定资助期满后，对于完成情况特别优秀的项目，经学术委员会同意，可给予继续资助。）</w:t>
      </w:r>
    </w:p>
    <w:p w:rsidR="005F4837" w:rsidRPr="005F4837" w:rsidRDefault="000F2B2F" w:rsidP="005F4837">
      <w:pPr>
        <w:widowControl/>
        <w:shd w:val="clear" w:color="auto" w:fill="FFFFFF"/>
        <w:spacing w:line="360" w:lineRule="atLeast"/>
        <w:jc w:val="left"/>
        <w:outlineLvl w:val="1"/>
        <w:rPr>
          <w:rFonts w:ascii="微软雅黑" w:eastAsia="微软雅黑" w:hAnsi="微软雅黑" w:cs="宋体"/>
          <w:b/>
          <w:color w:val="000000"/>
          <w:kern w:val="0"/>
          <w:sz w:val="32"/>
          <w:szCs w:val="32"/>
        </w:rPr>
      </w:pPr>
      <w:bookmarkStart w:id="13" w:name="6"/>
      <w:bookmarkStart w:id="14" w:name="sub6517416_6"/>
      <w:bookmarkStart w:id="15" w:name="附则"/>
      <w:bookmarkEnd w:id="13"/>
      <w:bookmarkEnd w:id="14"/>
      <w:bookmarkEnd w:id="15"/>
      <w:r w:rsidRPr="000408FF">
        <w:rPr>
          <w:rFonts w:ascii="微软雅黑" w:eastAsia="微软雅黑" w:hAnsi="微软雅黑" w:cs="宋体" w:hint="eastAsia"/>
          <w:b/>
          <w:color w:val="000000"/>
          <w:kern w:val="0"/>
          <w:sz w:val="32"/>
          <w:szCs w:val="32"/>
        </w:rPr>
        <w:t>六</w:t>
      </w:r>
      <w:r w:rsidRPr="000408FF">
        <w:rPr>
          <w:rFonts w:ascii="微软雅黑" w:eastAsia="微软雅黑" w:hAnsi="微软雅黑" w:cs="宋体"/>
          <w:b/>
          <w:color w:val="000000"/>
          <w:kern w:val="0"/>
          <w:sz w:val="32"/>
          <w:szCs w:val="32"/>
        </w:rPr>
        <w:t>、</w:t>
      </w:r>
      <w:r w:rsidR="005F4837" w:rsidRPr="005F4837">
        <w:rPr>
          <w:rFonts w:ascii="微软雅黑" w:eastAsia="微软雅黑" w:hAnsi="微软雅黑" w:cs="宋体" w:hint="eastAsia"/>
          <w:b/>
          <w:color w:val="000000"/>
          <w:kern w:val="0"/>
          <w:sz w:val="32"/>
          <w:szCs w:val="32"/>
        </w:rPr>
        <w:t>附则</w:t>
      </w:r>
    </w:p>
    <w:p w:rsidR="00076849" w:rsidRDefault="005F4837" w:rsidP="0042680B">
      <w:pPr>
        <w:widowControl/>
        <w:shd w:val="clear" w:color="auto" w:fill="FFFFFF"/>
        <w:spacing w:line="360" w:lineRule="auto"/>
        <w:ind w:firstLine="480"/>
        <w:jc w:val="left"/>
        <w:rPr>
          <w:rFonts w:ascii="Arial" w:eastAsia="宋体" w:hAnsi="Arial" w:cs="Arial"/>
          <w:color w:val="333333"/>
          <w:kern w:val="0"/>
          <w:sz w:val="24"/>
          <w:szCs w:val="21"/>
        </w:rPr>
      </w:pPr>
      <w:r w:rsidRPr="005F4837">
        <w:rPr>
          <w:rFonts w:ascii="Arial" w:eastAsia="宋体" w:hAnsi="Arial" w:cs="Arial"/>
          <w:b/>
          <w:bCs/>
          <w:color w:val="333333"/>
          <w:kern w:val="0"/>
          <w:sz w:val="24"/>
          <w:szCs w:val="21"/>
        </w:rPr>
        <w:t>第</w:t>
      </w:r>
      <w:r w:rsidRPr="005F4837">
        <w:rPr>
          <w:rFonts w:ascii="Arial" w:eastAsia="宋体" w:hAnsi="Arial" w:cs="Arial"/>
          <w:b/>
          <w:bCs/>
          <w:color w:val="333333"/>
          <w:kern w:val="0"/>
          <w:sz w:val="24"/>
          <w:szCs w:val="21"/>
        </w:rPr>
        <w:t>1</w:t>
      </w:r>
      <w:r w:rsidR="00AD2F1E">
        <w:rPr>
          <w:rFonts w:ascii="Arial" w:eastAsia="宋体" w:hAnsi="Arial" w:cs="Arial"/>
          <w:b/>
          <w:bCs/>
          <w:color w:val="333333"/>
          <w:kern w:val="0"/>
          <w:sz w:val="24"/>
          <w:szCs w:val="21"/>
        </w:rPr>
        <w:t>8</w:t>
      </w:r>
      <w:r w:rsidRPr="005F4837">
        <w:rPr>
          <w:rFonts w:ascii="Arial" w:eastAsia="宋体" w:hAnsi="Arial" w:cs="Arial"/>
          <w:b/>
          <w:bCs/>
          <w:color w:val="333333"/>
          <w:kern w:val="0"/>
          <w:sz w:val="24"/>
          <w:szCs w:val="21"/>
        </w:rPr>
        <w:t>条</w:t>
      </w:r>
      <w:r w:rsidRPr="000408FF">
        <w:rPr>
          <w:rFonts w:ascii="Arial" w:eastAsia="宋体" w:hAnsi="Arial" w:cs="Arial"/>
          <w:color w:val="333333"/>
          <w:kern w:val="0"/>
          <w:sz w:val="24"/>
          <w:szCs w:val="21"/>
        </w:rPr>
        <w:t> </w:t>
      </w:r>
      <w:r w:rsidRPr="005F4837">
        <w:rPr>
          <w:rFonts w:ascii="Arial" w:eastAsia="宋体" w:hAnsi="Arial" w:cs="Arial"/>
          <w:color w:val="333333"/>
          <w:kern w:val="0"/>
          <w:sz w:val="24"/>
          <w:szCs w:val="21"/>
        </w:rPr>
        <w:t>本条例的解释权归</w:t>
      </w:r>
      <w:r w:rsidR="008C7352">
        <w:rPr>
          <w:rFonts w:ascii="Arial" w:eastAsia="宋体" w:hAnsi="Arial" w:cs="Arial" w:hint="eastAsia"/>
          <w:color w:val="333333"/>
          <w:kern w:val="0"/>
          <w:sz w:val="24"/>
          <w:szCs w:val="21"/>
        </w:rPr>
        <w:t>农业部海藻</w:t>
      </w:r>
      <w:r w:rsidR="008C7352">
        <w:rPr>
          <w:rFonts w:ascii="Arial" w:eastAsia="宋体" w:hAnsi="Arial" w:cs="Arial"/>
          <w:color w:val="333333"/>
          <w:kern w:val="0"/>
          <w:sz w:val="24"/>
          <w:szCs w:val="21"/>
        </w:rPr>
        <w:t>类肥料</w:t>
      </w:r>
      <w:r w:rsidRPr="005F4837">
        <w:rPr>
          <w:rFonts w:ascii="Arial" w:eastAsia="宋体" w:hAnsi="Arial" w:cs="Arial"/>
          <w:color w:val="333333"/>
          <w:kern w:val="0"/>
          <w:sz w:val="24"/>
          <w:szCs w:val="21"/>
        </w:rPr>
        <w:t>重点实验室。</w:t>
      </w:r>
    </w:p>
    <w:p w:rsidR="00BB75BC" w:rsidRPr="003D5137" w:rsidRDefault="00BB75BC" w:rsidP="0042680B">
      <w:pPr>
        <w:widowControl/>
        <w:shd w:val="clear" w:color="auto" w:fill="FFFFFF"/>
        <w:spacing w:line="360" w:lineRule="auto"/>
        <w:ind w:firstLine="480"/>
        <w:jc w:val="left"/>
        <w:rPr>
          <w:rFonts w:ascii="Arial" w:eastAsia="宋体" w:hAnsi="Arial" w:cs="Arial"/>
          <w:color w:val="333333"/>
          <w:kern w:val="0"/>
          <w:sz w:val="24"/>
          <w:szCs w:val="21"/>
        </w:rPr>
      </w:pPr>
      <w:r w:rsidRPr="003D5137">
        <w:rPr>
          <w:rFonts w:ascii="Arial" w:eastAsia="宋体" w:hAnsi="Arial" w:cs="Arial" w:hint="eastAsia"/>
          <w:color w:val="333333"/>
          <w:kern w:val="0"/>
          <w:sz w:val="24"/>
          <w:szCs w:val="21"/>
        </w:rPr>
        <w:t>第</w:t>
      </w:r>
      <w:r w:rsidRPr="003D5137">
        <w:rPr>
          <w:rFonts w:ascii="Arial" w:eastAsia="宋体" w:hAnsi="Arial" w:cs="Arial" w:hint="eastAsia"/>
          <w:b/>
          <w:bCs/>
          <w:color w:val="333333"/>
          <w:kern w:val="0"/>
          <w:sz w:val="24"/>
          <w:szCs w:val="21"/>
        </w:rPr>
        <w:t>19</w:t>
      </w:r>
      <w:r w:rsidRPr="003D5137">
        <w:rPr>
          <w:rFonts w:ascii="Arial" w:eastAsia="宋体" w:hAnsi="Arial" w:cs="Arial" w:hint="eastAsia"/>
          <w:color w:val="333333"/>
          <w:kern w:val="0"/>
          <w:sz w:val="24"/>
          <w:szCs w:val="21"/>
        </w:rPr>
        <w:t>条</w:t>
      </w:r>
      <w:r w:rsidRPr="003D5137">
        <w:rPr>
          <w:rFonts w:ascii="Arial" w:eastAsia="宋体" w:hAnsi="Arial" w:cs="Arial" w:hint="eastAsia"/>
          <w:color w:val="333333"/>
          <w:kern w:val="0"/>
          <w:sz w:val="24"/>
          <w:szCs w:val="21"/>
        </w:rPr>
        <w:t xml:space="preserve"> </w:t>
      </w:r>
      <w:r w:rsidRPr="003D5137">
        <w:rPr>
          <w:rFonts w:ascii="Arial" w:eastAsia="宋体" w:hAnsi="Arial" w:cs="Arial" w:hint="eastAsia"/>
          <w:color w:val="333333"/>
          <w:kern w:val="0"/>
          <w:sz w:val="24"/>
          <w:szCs w:val="21"/>
        </w:rPr>
        <w:t>本条例</w:t>
      </w:r>
      <w:r w:rsidRPr="003D5137">
        <w:rPr>
          <w:rFonts w:ascii="Arial" w:eastAsia="宋体" w:hAnsi="Arial" w:cs="Arial"/>
          <w:color w:val="333333"/>
          <w:kern w:val="0"/>
          <w:sz w:val="24"/>
          <w:szCs w:val="21"/>
        </w:rPr>
        <w:t>自</w:t>
      </w:r>
      <w:r w:rsidRPr="003D5137">
        <w:rPr>
          <w:rFonts w:ascii="Arial" w:eastAsia="宋体" w:hAnsi="Arial" w:cs="Arial" w:hint="eastAsia"/>
          <w:color w:val="333333"/>
          <w:kern w:val="0"/>
          <w:sz w:val="24"/>
          <w:szCs w:val="21"/>
        </w:rPr>
        <w:t>公布之日起实施</w:t>
      </w:r>
      <w:r w:rsidR="00A053AA" w:rsidRPr="003D5137">
        <w:rPr>
          <w:rFonts w:ascii="Arial" w:eastAsia="宋体" w:hAnsi="Arial" w:cs="Arial" w:hint="eastAsia"/>
          <w:color w:val="333333"/>
          <w:kern w:val="0"/>
          <w:sz w:val="24"/>
          <w:szCs w:val="21"/>
        </w:rPr>
        <w:t>。</w:t>
      </w:r>
    </w:p>
    <w:sectPr w:rsidR="00BB75BC" w:rsidRPr="003D51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AD" w:rsidRDefault="00580AAD" w:rsidP="009D0102">
      <w:r>
        <w:separator/>
      </w:r>
    </w:p>
  </w:endnote>
  <w:endnote w:type="continuationSeparator" w:id="0">
    <w:p w:rsidR="00580AAD" w:rsidRDefault="00580AAD" w:rsidP="009D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AD" w:rsidRDefault="00580AAD" w:rsidP="009D0102">
      <w:r>
        <w:separator/>
      </w:r>
    </w:p>
  </w:footnote>
  <w:footnote w:type="continuationSeparator" w:id="0">
    <w:p w:rsidR="00580AAD" w:rsidRDefault="00580AAD" w:rsidP="009D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55"/>
    <w:rsid w:val="000408FF"/>
    <w:rsid w:val="00076849"/>
    <w:rsid w:val="00077461"/>
    <w:rsid w:val="00093199"/>
    <w:rsid w:val="000A3436"/>
    <w:rsid w:val="000B7ECD"/>
    <w:rsid w:val="000C12B9"/>
    <w:rsid w:val="000E7A64"/>
    <w:rsid w:val="000F2B2F"/>
    <w:rsid w:val="00123888"/>
    <w:rsid w:val="00191D12"/>
    <w:rsid w:val="001A5343"/>
    <w:rsid w:val="0020556C"/>
    <w:rsid w:val="00221399"/>
    <w:rsid w:val="00286C08"/>
    <w:rsid w:val="003168D3"/>
    <w:rsid w:val="00392F29"/>
    <w:rsid w:val="00394C79"/>
    <w:rsid w:val="003C0455"/>
    <w:rsid w:val="003D5137"/>
    <w:rsid w:val="00424FEF"/>
    <w:rsid w:val="0042680B"/>
    <w:rsid w:val="00541048"/>
    <w:rsid w:val="005423D6"/>
    <w:rsid w:val="005520FF"/>
    <w:rsid w:val="00571373"/>
    <w:rsid w:val="00580AAD"/>
    <w:rsid w:val="005D4D6B"/>
    <w:rsid w:val="005E1F0C"/>
    <w:rsid w:val="005F4837"/>
    <w:rsid w:val="00675F50"/>
    <w:rsid w:val="006A38A3"/>
    <w:rsid w:val="006A500B"/>
    <w:rsid w:val="006D64ED"/>
    <w:rsid w:val="006F34CC"/>
    <w:rsid w:val="007501FD"/>
    <w:rsid w:val="00780546"/>
    <w:rsid w:val="00787FA7"/>
    <w:rsid w:val="00826E76"/>
    <w:rsid w:val="00831117"/>
    <w:rsid w:val="008311C4"/>
    <w:rsid w:val="00835456"/>
    <w:rsid w:val="008859FC"/>
    <w:rsid w:val="008A422F"/>
    <w:rsid w:val="008A567A"/>
    <w:rsid w:val="008C7352"/>
    <w:rsid w:val="00956584"/>
    <w:rsid w:val="009D0102"/>
    <w:rsid w:val="00A053AA"/>
    <w:rsid w:val="00A2425E"/>
    <w:rsid w:val="00A44D7A"/>
    <w:rsid w:val="00A91970"/>
    <w:rsid w:val="00AD2F1E"/>
    <w:rsid w:val="00AF65F9"/>
    <w:rsid w:val="00B013FB"/>
    <w:rsid w:val="00B04DC7"/>
    <w:rsid w:val="00B135A7"/>
    <w:rsid w:val="00B41B19"/>
    <w:rsid w:val="00BA4646"/>
    <w:rsid w:val="00BB252B"/>
    <w:rsid w:val="00BB75BC"/>
    <w:rsid w:val="00BD5669"/>
    <w:rsid w:val="00BD7274"/>
    <w:rsid w:val="00C11FFE"/>
    <w:rsid w:val="00C25912"/>
    <w:rsid w:val="00C42095"/>
    <w:rsid w:val="00C65A9A"/>
    <w:rsid w:val="00C71A8C"/>
    <w:rsid w:val="00CA258A"/>
    <w:rsid w:val="00CB5F91"/>
    <w:rsid w:val="00CB71CB"/>
    <w:rsid w:val="00D7345D"/>
    <w:rsid w:val="00DA74A5"/>
    <w:rsid w:val="00DB77B7"/>
    <w:rsid w:val="00DF34C3"/>
    <w:rsid w:val="00DF740C"/>
    <w:rsid w:val="00E12A84"/>
    <w:rsid w:val="00E1694F"/>
    <w:rsid w:val="00E574F2"/>
    <w:rsid w:val="00E7656C"/>
    <w:rsid w:val="00EA4757"/>
    <w:rsid w:val="00EE4B70"/>
    <w:rsid w:val="00EE4ECA"/>
    <w:rsid w:val="00FB38DC"/>
    <w:rsid w:val="00FC3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7EE710-DEE3-4101-A851-55B3FCBE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F483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4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0455"/>
    <w:rPr>
      <w:b/>
      <w:bCs/>
    </w:rPr>
  </w:style>
  <w:style w:type="character" w:customStyle="1" w:styleId="2Char">
    <w:name w:val="标题 2 Char"/>
    <w:basedOn w:val="a0"/>
    <w:link w:val="2"/>
    <w:uiPriority w:val="9"/>
    <w:rsid w:val="005F4837"/>
    <w:rPr>
      <w:rFonts w:ascii="宋体" w:eastAsia="宋体" w:hAnsi="宋体" w:cs="宋体"/>
      <w:b/>
      <w:bCs/>
      <w:kern w:val="0"/>
      <w:sz w:val="36"/>
      <w:szCs w:val="36"/>
    </w:rPr>
  </w:style>
  <w:style w:type="character" w:styleId="a5">
    <w:name w:val="Hyperlink"/>
    <w:basedOn w:val="a0"/>
    <w:uiPriority w:val="99"/>
    <w:semiHidden/>
    <w:unhideWhenUsed/>
    <w:rsid w:val="005F4837"/>
    <w:rPr>
      <w:color w:val="0000FF"/>
      <w:u w:val="single"/>
    </w:rPr>
  </w:style>
  <w:style w:type="character" w:customStyle="1" w:styleId="apple-converted-space">
    <w:name w:val="apple-converted-space"/>
    <w:basedOn w:val="a0"/>
    <w:rsid w:val="005F4837"/>
  </w:style>
  <w:style w:type="paragraph" w:styleId="a6">
    <w:name w:val="header"/>
    <w:basedOn w:val="a"/>
    <w:link w:val="Char"/>
    <w:uiPriority w:val="99"/>
    <w:unhideWhenUsed/>
    <w:rsid w:val="009D01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D0102"/>
    <w:rPr>
      <w:sz w:val="18"/>
      <w:szCs w:val="18"/>
    </w:rPr>
  </w:style>
  <w:style w:type="paragraph" w:styleId="a7">
    <w:name w:val="footer"/>
    <w:basedOn w:val="a"/>
    <w:link w:val="Char0"/>
    <w:uiPriority w:val="99"/>
    <w:unhideWhenUsed/>
    <w:rsid w:val="009D0102"/>
    <w:pPr>
      <w:tabs>
        <w:tab w:val="center" w:pos="4153"/>
        <w:tab w:val="right" w:pos="8306"/>
      </w:tabs>
      <w:snapToGrid w:val="0"/>
      <w:jc w:val="left"/>
    </w:pPr>
    <w:rPr>
      <w:sz w:val="18"/>
      <w:szCs w:val="18"/>
    </w:rPr>
  </w:style>
  <w:style w:type="character" w:customStyle="1" w:styleId="Char0">
    <w:name w:val="页脚 Char"/>
    <w:basedOn w:val="a0"/>
    <w:link w:val="a7"/>
    <w:uiPriority w:val="99"/>
    <w:rsid w:val="009D0102"/>
    <w:rPr>
      <w:sz w:val="18"/>
      <w:szCs w:val="18"/>
    </w:rPr>
  </w:style>
  <w:style w:type="paragraph" w:styleId="a8">
    <w:name w:val="Balloon Text"/>
    <w:basedOn w:val="a"/>
    <w:link w:val="Char1"/>
    <w:uiPriority w:val="99"/>
    <w:semiHidden/>
    <w:unhideWhenUsed/>
    <w:rsid w:val="00221399"/>
    <w:rPr>
      <w:sz w:val="18"/>
      <w:szCs w:val="18"/>
    </w:rPr>
  </w:style>
  <w:style w:type="character" w:customStyle="1" w:styleId="Char1">
    <w:name w:val="批注框文本 Char"/>
    <w:basedOn w:val="a0"/>
    <w:link w:val="a8"/>
    <w:uiPriority w:val="99"/>
    <w:semiHidden/>
    <w:rsid w:val="002213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23941">
      <w:bodyDiv w:val="1"/>
      <w:marLeft w:val="0"/>
      <w:marRight w:val="0"/>
      <w:marTop w:val="0"/>
      <w:marBottom w:val="0"/>
      <w:divBdr>
        <w:top w:val="none" w:sz="0" w:space="0" w:color="auto"/>
        <w:left w:val="none" w:sz="0" w:space="0" w:color="auto"/>
        <w:bottom w:val="none" w:sz="0" w:space="0" w:color="auto"/>
        <w:right w:val="none" w:sz="0" w:space="0" w:color="auto"/>
      </w:divBdr>
    </w:div>
    <w:div w:id="565410164">
      <w:bodyDiv w:val="1"/>
      <w:marLeft w:val="0"/>
      <w:marRight w:val="0"/>
      <w:marTop w:val="0"/>
      <w:marBottom w:val="0"/>
      <w:divBdr>
        <w:top w:val="none" w:sz="0" w:space="0" w:color="auto"/>
        <w:left w:val="none" w:sz="0" w:space="0" w:color="auto"/>
        <w:bottom w:val="none" w:sz="0" w:space="0" w:color="auto"/>
        <w:right w:val="none" w:sz="0" w:space="0" w:color="auto"/>
      </w:divBdr>
    </w:div>
    <w:div w:id="1229193705">
      <w:bodyDiv w:val="1"/>
      <w:marLeft w:val="0"/>
      <w:marRight w:val="0"/>
      <w:marTop w:val="0"/>
      <w:marBottom w:val="0"/>
      <w:divBdr>
        <w:top w:val="none" w:sz="0" w:space="0" w:color="auto"/>
        <w:left w:val="none" w:sz="0" w:space="0" w:color="auto"/>
        <w:bottom w:val="none" w:sz="0" w:space="0" w:color="auto"/>
        <w:right w:val="none" w:sz="0" w:space="0" w:color="auto"/>
      </w:divBdr>
      <w:divsChild>
        <w:div w:id="1464083477">
          <w:marLeft w:val="0"/>
          <w:marRight w:val="0"/>
          <w:marTop w:val="0"/>
          <w:marBottom w:val="0"/>
          <w:divBdr>
            <w:top w:val="none" w:sz="0" w:space="0" w:color="auto"/>
            <w:left w:val="none" w:sz="0" w:space="0" w:color="auto"/>
            <w:bottom w:val="none" w:sz="0" w:space="0" w:color="auto"/>
            <w:right w:val="none" w:sz="0" w:space="0" w:color="auto"/>
          </w:divBdr>
          <w:divsChild>
            <w:div w:id="1944070332">
              <w:marLeft w:val="0"/>
              <w:marRight w:val="0"/>
              <w:marTop w:val="0"/>
              <w:marBottom w:val="0"/>
              <w:divBdr>
                <w:top w:val="none" w:sz="0" w:space="0" w:color="auto"/>
                <w:left w:val="none" w:sz="0" w:space="0" w:color="auto"/>
                <w:bottom w:val="none" w:sz="0" w:space="0" w:color="auto"/>
                <w:right w:val="none" w:sz="0" w:space="0" w:color="auto"/>
              </w:divBdr>
              <w:divsChild>
                <w:div w:id="102111864">
                  <w:marLeft w:val="0"/>
                  <w:marRight w:val="0"/>
                  <w:marTop w:val="0"/>
                  <w:marBottom w:val="0"/>
                  <w:divBdr>
                    <w:top w:val="none" w:sz="0" w:space="0" w:color="auto"/>
                    <w:left w:val="none" w:sz="0" w:space="0" w:color="auto"/>
                    <w:bottom w:val="none" w:sz="0" w:space="0" w:color="auto"/>
                    <w:right w:val="none" w:sz="0" w:space="0" w:color="auto"/>
                  </w:divBdr>
                  <w:divsChild>
                    <w:div w:id="263615590">
                      <w:marLeft w:val="0"/>
                      <w:marRight w:val="0"/>
                      <w:marTop w:val="0"/>
                      <w:marBottom w:val="0"/>
                      <w:divBdr>
                        <w:top w:val="none" w:sz="0" w:space="0" w:color="auto"/>
                        <w:left w:val="none" w:sz="0" w:space="0" w:color="auto"/>
                        <w:bottom w:val="none" w:sz="0" w:space="0" w:color="auto"/>
                        <w:right w:val="none" w:sz="0" w:space="0" w:color="auto"/>
                      </w:divBdr>
                      <w:divsChild>
                        <w:div w:id="18022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216484">
      <w:bodyDiv w:val="1"/>
      <w:marLeft w:val="0"/>
      <w:marRight w:val="0"/>
      <w:marTop w:val="0"/>
      <w:marBottom w:val="0"/>
      <w:divBdr>
        <w:top w:val="none" w:sz="0" w:space="0" w:color="auto"/>
        <w:left w:val="none" w:sz="0" w:space="0" w:color="auto"/>
        <w:bottom w:val="none" w:sz="0" w:space="0" w:color="auto"/>
        <w:right w:val="none" w:sz="0" w:space="0" w:color="auto"/>
      </w:divBdr>
    </w:div>
    <w:div w:id="2117015908">
      <w:bodyDiv w:val="1"/>
      <w:marLeft w:val="0"/>
      <w:marRight w:val="0"/>
      <w:marTop w:val="0"/>
      <w:marBottom w:val="0"/>
      <w:divBdr>
        <w:top w:val="none" w:sz="0" w:space="0" w:color="auto"/>
        <w:left w:val="none" w:sz="0" w:space="0" w:color="auto"/>
        <w:bottom w:val="none" w:sz="0" w:space="0" w:color="auto"/>
        <w:right w:val="none" w:sz="0" w:space="0" w:color="auto"/>
      </w:divBdr>
      <w:divsChild>
        <w:div w:id="1578635296">
          <w:marLeft w:val="-450"/>
          <w:marRight w:val="0"/>
          <w:marTop w:val="525"/>
          <w:marBottom w:val="225"/>
          <w:divBdr>
            <w:top w:val="none" w:sz="0" w:space="0" w:color="auto"/>
            <w:left w:val="single" w:sz="48" w:space="0" w:color="4F9CEE"/>
            <w:bottom w:val="none" w:sz="0" w:space="0" w:color="auto"/>
            <w:right w:val="none" w:sz="0" w:space="0" w:color="auto"/>
          </w:divBdr>
        </w:div>
        <w:div w:id="526911824">
          <w:marLeft w:val="0"/>
          <w:marRight w:val="0"/>
          <w:marTop w:val="0"/>
          <w:marBottom w:val="225"/>
          <w:divBdr>
            <w:top w:val="none" w:sz="0" w:space="0" w:color="auto"/>
            <w:left w:val="none" w:sz="0" w:space="0" w:color="auto"/>
            <w:bottom w:val="none" w:sz="0" w:space="0" w:color="auto"/>
            <w:right w:val="none" w:sz="0" w:space="0" w:color="auto"/>
          </w:divBdr>
        </w:div>
        <w:div w:id="1337265698">
          <w:marLeft w:val="0"/>
          <w:marRight w:val="0"/>
          <w:marTop w:val="0"/>
          <w:marBottom w:val="225"/>
          <w:divBdr>
            <w:top w:val="none" w:sz="0" w:space="0" w:color="auto"/>
            <w:left w:val="none" w:sz="0" w:space="0" w:color="auto"/>
            <w:bottom w:val="none" w:sz="0" w:space="0" w:color="auto"/>
            <w:right w:val="none" w:sz="0" w:space="0" w:color="auto"/>
          </w:divBdr>
        </w:div>
        <w:div w:id="1086195089">
          <w:marLeft w:val="-450"/>
          <w:marRight w:val="0"/>
          <w:marTop w:val="525"/>
          <w:marBottom w:val="225"/>
          <w:divBdr>
            <w:top w:val="none" w:sz="0" w:space="0" w:color="auto"/>
            <w:left w:val="single" w:sz="48" w:space="0" w:color="4F9CEE"/>
            <w:bottom w:val="none" w:sz="0" w:space="0" w:color="auto"/>
            <w:right w:val="none" w:sz="0" w:space="0" w:color="auto"/>
          </w:divBdr>
        </w:div>
        <w:div w:id="435911498">
          <w:marLeft w:val="0"/>
          <w:marRight w:val="0"/>
          <w:marTop w:val="0"/>
          <w:marBottom w:val="225"/>
          <w:divBdr>
            <w:top w:val="none" w:sz="0" w:space="0" w:color="auto"/>
            <w:left w:val="none" w:sz="0" w:space="0" w:color="auto"/>
            <w:bottom w:val="none" w:sz="0" w:space="0" w:color="auto"/>
            <w:right w:val="none" w:sz="0" w:space="0" w:color="auto"/>
          </w:divBdr>
        </w:div>
        <w:div w:id="1602761201">
          <w:marLeft w:val="0"/>
          <w:marRight w:val="0"/>
          <w:marTop w:val="0"/>
          <w:marBottom w:val="225"/>
          <w:divBdr>
            <w:top w:val="none" w:sz="0" w:space="0" w:color="auto"/>
            <w:left w:val="none" w:sz="0" w:space="0" w:color="auto"/>
            <w:bottom w:val="none" w:sz="0" w:space="0" w:color="auto"/>
            <w:right w:val="none" w:sz="0" w:space="0" w:color="auto"/>
          </w:divBdr>
        </w:div>
        <w:div w:id="238247355">
          <w:marLeft w:val="-450"/>
          <w:marRight w:val="0"/>
          <w:marTop w:val="525"/>
          <w:marBottom w:val="225"/>
          <w:divBdr>
            <w:top w:val="none" w:sz="0" w:space="0" w:color="auto"/>
            <w:left w:val="single" w:sz="48" w:space="0" w:color="4F9CEE"/>
            <w:bottom w:val="none" w:sz="0" w:space="0" w:color="auto"/>
            <w:right w:val="none" w:sz="0" w:space="0" w:color="auto"/>
          </w:divBdr>
        </w:div>
        <w:div w:id="84543540">
          <w:marLeft w:val="0"/>
          <w:marRight w:val="0"/>
          <w:marTop w:val="0"/>
          <w:marBottom w:val="225"/>
          <w:divBdr>
            <w:top w:val="none" w:sz="0" w:space="0" w:color="auto"/>
            <w:left w:val="none" w:sz="0" w:space="0" w:color="auto"/>
            <w:bottom w:val="none" w:sz="0" w:space="0" w:color="auto"/>
            <w:right w:val="none" w:sz="0" w:space="0" w:color="auto"/>
          </w:divBdr>
        </w:div>
        <w:div w:id="799998904">
          <w:marLeft w:val="0"/>
          <w:marRight w:val="0"/>
          <w:marTop w:val="0"/>
          <w:marBottom w:val="225"/>
          <w:divBdr>
            <w:top w:val="none" w:sz="0" w:space="0" w:color="auto"/>
            <w:left w:val="none" w:sz="0" w:space="0" w:color="auto"/>
            <w:bottom w:val="none" w:sz="0" w:space="0" w:color="auto"/>
            <w:right w:val="none" w:sz="0" w:space="0" w:color="auto"/>
          </w:divBdr>
        </w:div>
        <w:div w:id="1016612444">
          <w:marLeft w:val="0"/>
          <w:marRight w:val="0"/>
          <w:marTop w:val="0"/>
          <w:marBottom w:val="225"/>
          <w:divBdr>
            <w:top w:val="none" w:sz="0" w:space="0" w:color="auto"/>
            <w:left w:val="none" w:sz="0" w:space="0" w:color="auto"/>
            <w:bottom w:val="none" w:sz="0" w:space="0" w:color="auto"/>
            <w:right w:val="none" w:sz="0" w:space="0" w:color="auto"/>
          </w:divBdr>
        </w:div>
        <w:div w:id="1315453427">
          <w:marLeft w:val="0"/>
          <w:marRight w:val="0"/>
          <w:marTop w:val="0"/>
          <w:marBottom w:val="225"/>
          <w:divBdr>
            <w:top w:val="none" w:sz="0" w:space="0" w:color="auto"/>
            <w:left w:val="none" w:sz="0" w:space="0" w:color="auto"/>
            <w:bottom w:val="none" w:sz="0" w:space="0" w:color="auto"/>
            <w:right w:val="none" w:sz="0" w:space="0" w:color="auto"/>
          </w:divBdr>
        </w:div>
        <w:div w:id="1267615380">
          <w:marLeft w:val="-450"/>
          <w:marRight w:val="0"/>
          <w:marTop w:val="525"/>
          <w:marBottom w:val="225"/>
          <w:divBdr>
            <w:top w:val="none" w:sz="0" w:space="0" w:color="auto"/>
            <w:left w:val="single" w:sz="48" w:space="0" w:color="4F9CEE"/>
            <w:bottom w:val="none" w:sz="0" w:space="0" w:color="auto"/>
            <w:right w:val="none" w:sz="0" w:space="0" w:color="auto"/>
          </w:divBdr>
        </w:div>
        <w:div w:id="1200513604">
          <w:marLeft w:val="0"/>
          <w:marRight w:val="0"/>
          <w:marTop w:val="0"/>
          <w:marBottom w:val="225"/>
          <w:divBdr>
            <w:top w:val="none" w:sz="0" w:space="0" w:color="auto"/>
            <w:left w:val="none" w:sz="0" w:space="0" w:color="auto"/>
            <w:bottom w:val="none" w:sz="0" w:space="0" w:color="auto"/>
            <w:right w:val="none" w:sz="0" w:space="0" w:color="auto"/>
          </w:divBdr>
        </w:div>
        <w:div w:id="1855217819">
          <w:marLeft w:val="0"/>
          <w:marRight w:val="0"/>
          <w:marTop w:val="0"/>
          <w:marBottom w:val="225"/>
          <w:divBdr>
            <w:top w:val="none" w:sz="0" w:space="0" w:color="auto"/>
            <w:left w:val="none" w:sz="0" w:space="0" w:color="auto"/>
            <w:bottom w:val="none" w:sz="0" w:space="0" w:color="auto"/>
            <w:right w:val="none" w:sz="0" w:space="0" w:color="auto"/>
          </w:divBdr>
        </w:div>
        <w:div w:id="1341932463">
          <w:marLeft w:val="0"/>
          <w:marRight w:val="0"/>
          <w:marTop w:val="0"/>
          <w:marBottom w:val="225"/>
          <w:divBdr>
            <w:top w:val="none" w:sz="0" w:space="0" w:color="auto"/>
            <w:left w:val="none" w:sz="0" w:space="0" w:color="auto"/>
            <w:bottom w:val="none" w:sz="0" w:space="0" w:color="auto"/>
            <w:right w:val="none" w:sz="0" w:space="0" w:color="auto"/>
          </w:divBdr>
        </w:div>
        <w:div w:id="876897526">
          <w:marLeft w:val="0"/>
          <w:marRight w:val="0"/>
          <w:marTop w:val="0"/>
          <w:marBottom w:val="225"/>
          <w:divBdr>
            <w:top w:val="none" w:sz="0" w:space="0" w:color="auto"/>
            <w:left w:val="none" w:sz="0" w:space="0" w:color="auto"/>
            <w:bottom w:val="none" w:sz="0" w:space="0" w:color="auto"/>
            <w:right w:val="none" w:sz="0" w:space="0" w:color="auto"/>
          </w:divBdr>
        </w:div>
        <w:div w:id="1486313148">
          <w:marLeft w:val="-450"/>
          <w:marRight w:val="0"/>
          <w:marTop w:val="525"/>
          <w:marBottom w:val="225"/>
          <w:divBdr>
            <w:top w:val="none" w:sz="0" w:space="0" w:color="auto"/>
            <w:left w:val="single" w:sz="48" w:space="0" w:color="4F9CEE"/>
            <w:bottom w:val="none" w:sz="0" w:space="0" w:color="auto"/>
            <w:right w:val="none" w:sz="0" w:space="0" w:color="auto"/>
          </w:divBdr>
        </w:div>
        <w:div w:id="472260287">
          <w:marLeft w:val="0"/>
          <w:marRight w:val="0"/>
          <w:marTop w:val="0"/>
          <w:marBottom w:val="225"/>
          <w:divBdr>
            <w:top w:val="none" w:sz="0" w:space="0" w:color="auto"/>
            <w:left w:val="none" w:sz="0" w:space="0" w:color="auto"/>
            <w:bottom w:val="none" w:sz="0" w:space="0" w:color="auto"/>
            <w:right w:val="none" w:sz="0" w:space="0" w:color="auto"/>
          </w:divBdr>
        </w:div>
        <w:div w:id="398408400">
          <w:marLeft w:val="0"/>
          <w:marRight w:val="0"/>
          <w:marTop w:val="0"/>
          <w:marBottom w:val="225"/>
          <w:divBdr>
            <w:top w:val="none" w:sz="0" w:space="0" w:color="auto"/>
            <w:left w:val="none" w:sz="0" w:space="0" w:color="auto"/>
            <w:bottom w:val="none" w:sz="0" w:space="0" w:color="auto"/>
            <w:right w:val="none" w:sz="0" w:space="0" w:color="auto"/>
          </w:divBdr>
        </w:div>
        <w:div w:id="1178348770">
          <w:marLeft w:val="0"/>
          <w:marRight w:val="0"/>
          <w:marTop w:val="0"/>
          <w:marBottom w:val="225"/>
          <w:divBdr>
            <w:top w:val="none" w:sz="0" w:space="0" w:color="auto"/>
            <w:left w:val="none" w:sz="0" w:space="0" w:color="auto"/>
            <w:bottom w:val="none" w:sz="0" w:space="0" w:color="auto"/>
            <w:right w:val="none" w:sz="0" w:space="0" w:color="auto"/>
          </w:divBdr>
        </w:div>
        <w:div w:id="1778527197">
          <w:marLeft w:val="0"/>
          <w:marRight w:val="0"/>
          <w:marTop w:val="0"/>
          <w:marBottom w:val="225"/>
          <w:divBdr>
            <w:top w:val="none" w:sz="0" w:space="0" w:color="auto"/>
            <w:left w:val="none" w:sz="0" w:space="0" w:color="auto"/>
            <w:bottom w:val="none" w:sz="0" w:space="0" w:color="auto"/>
            <w:right w:val="none" w:sz="0" w:space="0" w:color="auto"/>
          </w:divBdr>
        </w:div>
        <w:div w:id="1259485815">
          <w:marLeft w:val="-450"/>
          <w:marRight w:val="0"/>
          <w:marTop w:val="525"/>
          <w:marBottom w:val="225"/>
          <w:divBdr>
            <w:top w:val="none" w:sz="0" w:space="0" w:color="auto"/>
            <w:left w:val="single" w:sz="48" w:space="0" w:color="4F9CEE"/>
            <w:bottom w:val="none" w:sz="0" w:space="0" w:color="auto"/>
            <w:right w:val="none" w:sz="0" w:space="0" w:color="auto"/>
          </w:divBdr>
        </w:div>
        <w:div w:id="188259398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B887A-AD52-4527-A911-2F6EF278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Pages>
  <Words>336</Words>
  <Characters>1918</Characters>
  <Application>Microsoft Office Word</Application>
  <DocSecurity>0</DocSecurity>
  <Lines>15</Lines>
  <Paragraphs>4</Paragraphs>
  <ScaleCrop>false</ScaleCrop>
  <Company>Concise</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张德蒙</dc:creator>
  <cp:keywords/>
  <dc:description/>
  <cp:lastModifiedBy>张琳</cp:lastModifiedBy>
  <cp:revision>58</cp:revision>
  <cp:lastPrinted>2017-05-10T01:28:00Z</cp:lastPrinted>
  <dcterms:created xsi:type="dcterms:W3CDTF">2017-05-02T04:21:00Z</dcterms:created>
  <dcterms:modified xsi:type="dcterms:W3CDTF">2018-05-17T06:25:00Z</dcterms:modified>
</cp:coreProperties>
</file>